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6A60DA" w:rsidRPr="00B37C9B" w14:paraId="3F53AE0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37B53F8C" w14:textId="77777777" w:rsidR="005B649B" w:rsidRPr="00B37C9B" w:rsidRDefault="005B649B">
            <w:pPr>
              <w:pStyle w:val="Corpodetexto"/>
              <w:spacing w:before="60" w:after="60"/>
              <w:jc w:val="center"/>
              <w:rPr>
                <w:color w:val="000000" w:themeColor="text1"/>
              </w:rPr>
            </w:pPr>
            <w:r w:rsidRPr="00B37C9B">
              <w:rPr>
                <w:rFonts w:ascii="Arial" w:eastAsia="Calibri" w:hAnsi="Arial" w:cs="Arial"/>
                <w:b/>
                <w:color w:val="000000" w:themeColor="text1"/>
                <w:sz w:val="36"/>
                <w:szCs w:val="36"/>
              </w:rPr>
              <w:t>TRIBUNAL DE CONTAS DO DISTRITO FEDERAL</w:t>
            </w:r>
          </w:p>
        </w:tc>
      </w:tr>
      <w:tr w:rsidR="006A60DA" w:rsidRPr="00B37C9B" w14:paraId="4369C63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08485063" w14:textId="36647096" w:rsidR="00417C79" w:rsidRPr="00B37C9B" w:rsidRDefault="00417C79" w:rsidP="00417C79">
            <w:pPr>
              <w:pStyle w:val="Corpodetexto"/>
              <w:spacing w:before="60" w:after="60"/>
              <w:jc w:val="center"/>
              <w:rPr>
                <w:color w:val="000000" w:themeColor="text1"/>
              </w:rPr>
            </w:pPr>
            <w:r w:rsidRPr="00B37C9B">
              <w:rPr>
                <w:rFonts w:ascii="Arial" w:eastAsia="Calibri" w:hAnsi="Arial" w:cs="Arial"/>
                <w:b/>
                <w:color w:val="000000" w:themeColor="text1"/>
                <w:sz w:val="22"/>
                <w:szCs w:val="22"/>
              </w:rPr>
              <w:t>PREGÃO ELETRÔNICO N.º</w:t>
            </w:r>
            <w:r w:rsidR="00562A97" w:rsidRPr="00B37C9B">
              <w:rPr>
                <w:rFonts w:ascii="Arial" w:eastAsia="Calibri" w:hAnsi="Arial" w:cs="Arial"/>
                <w:b/>
                <w:color w:val="000000" w:themeColor="text1"/>
                <w:sz w:val="22"/>
                <w:szCs w:val="22"/>
              </w:rPr>
              <w:t xml:space="preserve"> 90030</w:t>
            </w:r>
            <w:r w:rsidRPr="00B37C9B">
              <w:rPr>
                <w:rFonts w:ascii="Arial" w:eastAsia="Calibri" w:hAnsi="Arial" w:cs="Arial"/>
                <w:b/>
                <w:color w:val="000000" w:themeColor="text1"/>
                <w:sz w:val="22"/>
                <w:szCs w:val="22"/>
              </w:rPr>
              <w:t>/20</w:t>
            </w:r>
            <w:r w:rsidR="00562A97" w:rsidRPr="00B37C9B">
              <w:rPr>
                <w:rFonts w:ascii="Arial" w:eastAsia="Calibri" w:hAnsi="Arial" w:cs="Arial"/>
                <w:b/>
                <w:color w:val="000000" w:themeColor="text1"/>
                <w:sz w:val="22"/>
                <w:szCs w:val="22"/>
              </w:rPr>
              <w:t>25</w:t>
            </w:r>
          </w:p>
          <w:p w14:paraId="1D683FF1" w14:textId="77777777" w:rsidR="005B649B" w:rsidRPr="00B37C9B" w:rsidRDefault="005B649B" w:rsidP="00AE5446">
            <w:pPr>
              <w:pStyle w:val="Corponico"/>
              <w:spacing w:before="60" w:after="60"/>
              <w:rPr>
                <w:color w:val="000000" w:themeColor="text1"/>
              </w:rPr>
            </w:pPr>
            <w:r w:rsidRPr="00B37C9B">
              <w:rPr>
                <w:rFonts w:ascii="Arial" w:eastAsia="Calibri" w:hAnsi="Arial" w:cs="Arial"/>
                <w:b/>
                <w:color w:val="000000" w:themeColor="text1"/>
                <w:sz w:val="22"/>
                <w:szCs w:val="22"/>
              </w:rPr>
              <w:t xml:space="preserve">Regido </w:t>
            </w:r>
            <w:r w:rsidRPr="00B37C9B">
              <w:rPr>
                <w:rFonts w:ascii="Arial" w:eastAsia="Calibri" w:hAnsi="Arial" w:cs="Arial"/>
                <w:color w:val="000000" w:themeColor="text1"/>
                <w:sz w:val="22"/>
                <w:szCs w:val="22"/>
              </w:rPr>
              <w:t>pela Lei</w:t>
            </w:r>
            <w:r w:rsidR="00BB52CD" w:rsidRPr="00B37C9B">
              <w:rPr>
                <w:color w:val="000000" w:themeColor="text1"/>
              </w:rPr>
              <w:t xml:space="preserve"> </w:t>
            </w:r>
            <w:r w:rsidR="00BB52CD" w:rsidRPr="00B37C9B">
              <w:rPr>
                <w:rFonts w:ascii="Arial" w:eastAsia="Calibri" w:hAnsi="Arial" w:cs="Arial"/>
                <w:color w:val="000000" w:themeColor="text1"/>
                <w:sz w:val="22"/>
                <w:szCs w:val="22"/>
              </w:rPr>
              <w:t xml:space="preserve">Federal </w:t>
            </w:r>
            <w:r w:rsidRPr="00B37C9B">
              <w:rPr>
                <w:rFonts w:ascii="Arial" w:eastAsia="Calibri" w:hAnsi="Arial" w:cs="Arial"/>
                <w:color w:val="000000" w:themeColor="text1"/>
                <w:sz w:val="22"/>
                <w:szCs w:val="22"/>
              </w:rPr>
              <w:t>nº 1</w:t>
            </w:r>
            <w:r w:rsidR="00B912E7" w:rsidRPr="00B37C9B">
              <w:rPr>
                <w:rFonts w:ascii="Arial" w:eastAsia="Calibri" w:hAnsi="Arial" w:cs="Arial"/>
                <w:color w:val="000000" w:themeColor="text1"/>
                <w:sz w:val="22"/>
                <w:szCs w:val="22"/>
              </w:rPr>
              <w:t>4</w:t>
            </w:r>
            <w:r w:rsidRPr="00B37C9B">
              <w:rPr>
                <w:rFonts w:ascii="Arial" w:eastAsia="Calibri" w:hAnsi="Arial" w:cs="Arial"/>
                <w:color w:val="000000" w:themeColor="text1"/>
                <w:sz w:val="22"/>
                <w:szCs w:val="22"/>
              </w:rPr>
              <w:t>.</w:t>
            </w:r>
            <w:r w:rsidR="00B912E7" w:rsidRPr="00B37C9B">
              <w:rPr>
                <w:rFonts w:ascii="Arial" w:eastAsia="Calibri" w:hAnsi="Arial" w:cs="Arial"/>
                <w:color w:val="000000" w:themeColor="text1"/>
                <w:sz w:val="22"/>
                <w:szCs w:val="22"/>
              </w:rPr>
              <w:t>133</w:t>
            </w:r>
            <w:r w:rsidRPr="00B37C9B">
              <w:rPr>
                <w:rFonts w:ascii="Arial" w:eastAsia="Calibri" w:hAnsi="Arial" w:cs="Arial"/>
                <w:color w:val="000000" w:themeColor="text1"/>
                <w:sz w:val="22"/>
                <w:szCs w:val="22"/>
              </w:rPr>
              <w:t>/20</w:t>
            </w:r>
            <w:r w:rsidR="00B912E7" w:rsidRPr="00B37C9B">
              <w:rPr>
                <w:rFonts w:ascii="Arial" w:eastAsia="Calibri" w:hAnsi="Arial" w:cs="Arial"/>
                <w:color w:val="000000" w:themeColor="text1"/>
                <w:sz w:val="22"/>
                <w:szCs w:val="22"/>
              </w:rPr>
              <w:t>21</w:t>
            </w:r>
            <w:r w:rsidR="00BB52CD" w:rsidRPr="00B37C9B">
              <w:rPr>
                <w:rFonts w:ascii="Arial" w:eastAsia="Calibri" w:hAnsi="Arial" w:cs="Arial"/>
                <w:color w:val="000000" w:themeColor="text1"/>
                <w:sz w:val="22"/>
                <w:szCs w:val="22"/>
              </w:rPr>
              <w:t xml:space="preserve"> e</w:t>
            </w:r>
            <w:r w:rsidRPr="00B37C9B">
              <w:rPr>
                <w:rFonts w:ascii="Arial" w:eastAsia="Calibri" w:hAnsi="Arial" w:cs="Arial"/>
                <w:color w:val="000000" w:themeColor="text1"/>
                <w:sz w:val="22"/>
                <w:szCs w:val="22"/>
              </w:rPr>
              <w:t xml:space="preserve"> pela Lei Complementar nº 123/2006, bem como pelas Leis Distritais n</w:t>
            </w:r>
            <w:r w:rsidRPr="00B37C9B">
              <w:rPr>
                <w:rFonts w:ascii="Arial" w:eastAsia="Calibri" w:hAnsi="Arial" w:cs="Arial"/>
                <w:color w:val="000000" w:themeColor="text1"/>
                <w:sz w:val="22"/>
                <w:szCs w:val="22"/>
                <w:vertAlign w:val="superscript"/>
              </w:rPr>
              <w:t>o</w:t>
            </w:r>
            <w:r w:rsidR="00D32F9F" w:rsidRPr="00B37C9B">
              <w:rPr>
                <w:rFonts w:ascii="Arial" w:eastAsia="Calibri" w:hAnsi="Arial" w:cs="Arial"/>
                <w:color w:val="000000" w:themeColor="text1"/>
                <w:sz w:val="22"/>
                <w:szCs w:val="22"/>
                <w:vertAlign w:val="superscript"/>
              </w:rPr>
              <w:t>s</w:t>
            </w:r>
            <w:r w:rsidRPr="00B37C9B">
              <w:rPr>
                <w:rFonts w:ascii="Arial" w:eastAsia="Calibri" w:hAnsi="Arial" w:cs="Arial"/>
                <w:color w:val="000000" w:themeColor="text1"/>
                <w:sz w:val="22"/>
                <w:szCs w:val="22"/>
              </w:rPr>
              <w:t xml:space="preserve"> 4.611/2011 e 4.770/2012, </w:t>
            </w:r>
            <w:r w:rsidR="003748CA" w:rsidRPr="00B37C9B">
              <w:rPr>
                <w:rFonts w:ascii="Arial" w:eastAsia="Calibri" w:hAnsi="Arial" w:cs="Arial"/>
                <w:color w:val="000000" w:themeColor="text1"/>
                <w:sz w:val="22"/>
                <w:szCs w:val="22"/>
              </w:rPr>
              <w:t>pelo</w:t>
            </w:r>
            <w:r w:rsidRPr="00B37C9B">
              <w:rPr>
                <w:rFonts w:ascii="Arial" w:eastAsia="Calibri" w:hAnsi="Arial" w:cs="Arial"/>
                <w:color w:val="000000" w:themeColor="text1"/>
                <w:sz w:val="22"/>
                <w:szCs w:val="22"/>
              </w:rPr>
              <w:t xml:space="preserve"> Decr</w:t>
            </w:r>
            <w:r w:rsidR="00742AE0" w:rsidRPr="00B37C9B">
              <w:rPr>
                <w:rFonts w:ascii="Arial" w:eastAsia="Calibri" w:hAnsi="Arial" w:cs="Arial"/>
                <w:color w:val="000000" w:themeColor="text1"/>
                <w:sz w:val="22"/>
                <w:szCs w:val="22"/>
              </w:rPr>
              <w:t>eto Distrita</w:t>
            </w:r>
            <w:r w:rsidR="003748CA" w:rsidRPr="00B37C9B">
              <w:rPr>
                <w:rFonts w:ascii="Arial" w:eastAsia="Calibri" w:hAnsi="Arial" w:cs="Arial"/>
                <w:color w:val="000000" w:themeColor="text1"/>
                <w:sz w:val="22"/>
                <w:szCs w:val="22"/>
              </w:rPr>
              <w:t>l</w:t>
            </w:r>
            <w:r w:rsidR="00742AE0" w:rsidRPr="00B37C9B">
              <w:rPr>
                <w:rFonts w:ascii="Arial" w:eastAsia="Calibri" w:hAnsi="Arial" w:cs="Arial"/>
                <w:color w:val="000000" w:themeColor="text1"/>
                <w:sz w:val="22"/>
                <w:szCs w:val="22"/>
              </w:rPr>
              <w:t xml:space="preserve"> nº </w:t>
            </w:r>
            <w:r w:rsidR="008B3681" w:rsidRPr="00B37C9B">
              <w:rPr>
                <w:rFonts w:ascii="Arial" w:eastAsia="Calibri" w:hAnsi="Arial" w:cs="Arial"/>
                <w:color w:val="000000" w:themeColor="text1"/>
                <w:sz w:val="22"/>
                <w:szCs w:val="22"/>
              </w:rPr>
              <w:t>44.</w:t>
            </w:r>
            <w:r w:rsidR="00BA75F1" w:rsidRPr="00B37C9B">
              <w:rPr>
                <w:rFonts w:ascii="Arial" w:eastAsia="Calibri" w:hAnsi="Arial" w:cs="Arial"/>
                <w:color w:val="000000" w:themeColor="text1"/>
                <w:sz w:val="22"/>
                <w:szCs w:val="22"/>
              </w:rPr>
              <w:t>3</w:t>
            </w:r>
            <w:r w:rsidR="008B3681" w:rsidRPr="00B37C9B">
              <w:rPr>
                <w:rFonts w:ascii="Arial" w:eastAsia="Calibri" w:hAnsi="Arial" w:cs="Arial"/>
                <w:color w:val="000000" w:themeColor="text1"/>
                <w:sz w:val="22"/>
                <w:szCs w:val="22"/>
              </w:rPr>
              <w:t>30</w:t>
            </w:r>
            <w:r w:rsidR="00742AE0" w:rsidRPr="00B37C9B">
              <w:rPr>
                <w:rFonts w:ascii="Arial" w:eastAsia="Calibri" w:hAnsi="Arial" w:cs="Arial"/>
                <w:color w:val="000000" w:themeColor="text1"/>
                <w:sz w:val="22"/>
                <w:szCs w:val="22"/>
              </w:rPr>
              <w:t>/202</w:t>
            </w:r>
            <w:r w:rsidR="008B3681" w:rsidRPr="00B37C9B">
              <w:rPr>
                <w:rFonts w:ascii="Arial" w:eastAsia="Calibri" w:hAnsi="Arial" w:cs="Arial"/>
                <w:color w:val="000000" w:themeColor="text1"/>
                <w:sz w:val="22"/>
                <w:szCs w:val="22"/>
              </w:rPr>
              <w:t>3</w:t>
            </w:r>
            <w:r w:rsidR="00AE5446" w:rsidRPr="00B37C9B">
              <w:rPr>
                <w:rFonts w:ascii="Arial" w:eastAsia="Calibri" w:hAnsi="Arial" w:cs="Arial"/>
                <w:color w:val="000000" w:themeColor="text1"/>
                <w:sz w:val="22"/>
                <w:szCs w:val="22"/>
              </w:rPr>
              <w:t xml:space="preserve"> </w:t>
            </w:r>
            <w:r w:rsidRPr="00B37C9B">
              <w:rPr>
                <w:rFonts w:ascii="Arial" w:eastAsia="Calibri" w:hAnsi="Arial" w:cs="Arial"/>
                <w:color w:val="000000" w:themeColor="text1"/>
                <w:sz w:val="22"/>
                <w:szCs w:val="22"/>
              </w:rPr>
              <w:t>e pelas demais legislações aplicáveis.</w:t>
            </w:r>
          </w:p>
        </w:tc>
      </w:tr>
      <w:tr w:rsidR="006A60DA" w:rsidRPr="00B37C9B" w14:paraId="13185903"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vAlign w:val="center"/>
          </w:tcPr>
          <w:p w14:paraId="4BE6C2CA" w14:textId="77777777" w:rsidR="005B649B" w:rsidRPr="00B37C9B" w:rsidRDefault="005B649B">
            <w:pPr>
              <w:pStyle w:val="Corpodetexto"/>
              <w:spacing w:before="60" w:after="60"/>
              <w:jc w:val="center"/>
              <w:rPr>
                <w:color w:val="000000" w:themeColor="text1"/>
              </w:rPr>
            </w:pPr>
            <w:r w:rsidRPr="00B37C9B">
              <w:rPr>
                <w:rFonts w:ascii="Arial" w:eastAsia="Calibri" w:hAnsi="Arial" w:cs="Arial"/>
                <w:b/>
                <w:color w:val="000000" w:themeColor="text1"/>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6ECB94CC" w14:textId="12825731" w:rsidR="005B649B" w:rsidRPr="00B37C9B" w:rsidRDefault="005B02E1"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color w:val="000000" w:themeColor="text1"/>
              </w:rPr>
            </w:pPr>
            <w:r w:rsidRPr="00B37C9B">
              <w:rPr>
                <w:rFonts w:ascii="Arial" w:hAnsi="Arial" w:cs="Arial"/>
                <w:color w:val="000000" w:themeColor="text1"/>
                <w:sz w:val="22"/>
                <w:szCs w:val="22"/>
              </w:rPr>
              <w:t>Contratação de empresa especializada para fornecimento, instalação e configuração de computadores servidores de rede (Item 1), expansão de storage (Item 2) e de Switches (Item 3), contemplando para todos os itens a prestação do serviço de garantia on site de 60 (sessenta) meses – contemplando defeitos de fabricação e falhas no serviço de transporte e assistência técnica (instalação, configuração e manutenção corretiva)  – , para atendimento as necessidades do Tribunal de Contas do Distrito Federal (TCDF).</w:t>
            </w:r>
          </w:p>
        </w:tc>
      </w:tr>
      <w:tr w:rsidR="006A60DA" w:rsidRPr="00B37C9B" w14:paraId="4343259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281B8828" w14:textId="77777777" w:rsidR="005B649B" w:rsidRPr="00B37C9B" w:rsidRDefault="005B649B">
            <w:pPr>
              <w:pStyle w:val="Corpodetexto"/>
              <w:spacing w:before="60" w:after="60"/>
              <w:jc w:val="center"/>
              <w:rPr>
                <w:color w:val="000000" w:themeColor="text1"/>
              </w:rPr>
            </w:pPr>
            <w:r w:rsidRPr="00B37C9B">
              <w:rPr>
                <w:rFonts w:ascii="Arial" w:eastAsia="Calibri" w:hAnsi="Arial" w:cs="Arial"/>
                <w:b/>
                <w:color w:val="000000" w:themeColor="text1"/>
                <w:sz w:val="22"/>
                <w:szCs w:val="22"/>
              </w:rPr>
              <w:t>SESSÃO PÚBLICA DE ABERTURA DO CERTAME</w:t>
            </w:r>
          </w:p>
        </w:tc>
      </w:tr>
      <w:tr w:rsidR="006A60DA" w:rsidRPr="00B37C9B" w14:paraId="19A8DD13"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2071C5B" w14:textId="098E8EF8" w:rsidR="005B649B" w:rsidRPr="00B37C9B" w:rsidRDefault="005B649B" w:rsidP="00060CA5">
            <w:pPr>
              <w:pStyle w:val="Corpodetexto"/>
              <w:spacing w:before="60" w:after="60"/>
              <w:ind w:left="42"/>
              <w:rPr>
                <w:color w:val="000000" w:themeColor="text1"/>
              </w:rPr>
            </w:pPr>
            <w:r w:rsidRPr="00B37C9B">
              <w:rPr>
                <w:rFonts w:ascii="Arial" w:eastAsia="Calibri" w:hAnsi="Arial" w:cs="Arial"/>
                <w:b/>
                <w:color w:val="000000" w:themeColor="text1"/>
                <w:sz w:val="22"/>
                <w:szCs w:val="22"/>
              </w:rPr>
              <w:t>DATA:</w:t>
            </w:r>
            <w:r w:rsidR="002B72E7" w:rsidRPr="00B37C9B">
              <w:rPr>
                <w:rFonts w:ascii="Arial" w:eastAsia="Calibri" w:hAnsi="Arial" w:cs="Arial"/>
                <w:b/>
                <w:color w:val="000000" w:themeColor="text1"/>
                <w:sz w:val="22"/>
                <w:szCs w:val="22"/>
              </w:rPr>
              <w:t xml:space="preserve"> </w:t>
            </w:r>
            <w:r w:rsidR="007441E1" w:rsidRPr="00B37C9B">
              <w:rPr>
                <w:rFonts w:ascii="Arial" w:eastAsia="Calibri" w:hAnsi="Arial" w:cs="Arial"/>
                <w:b/>
                <w:color w:val="000000" w:themeColor="text1"/>
                <w:sz w:val="22"/>
                <w:szCs w:val="22"/>
              </w:rPr>
              <w:t>0</w:t>
            </w:r>
            <w:r w:rsidR="000133AA">
              <w:rPr>
                <w:rFonts w:ascii="Arial" w:eastAsia="Calibri" w:hAnsi="Arial" w:cs="Arial"/>
                <w:b/>
                <w:color w:val="000000" w:themeColor="text1"/>
                <w:sz w:val="22"/>
                <w:szCs w:val="22"/>
              </w:rPr>
              <w:t>7</w:t>
            </w:r>
            <w:r w:rsidR="007441E1" w:rsidRPr="00B37C9B">
              <w:rPr>
                <w:rFonts w:ascii="Arial" w:eastAsia="Calibri" w:hAnsi="Arial" w:cs="Arial"/>
                <w:b/>
                <w:color w:val="000000" w:themeColor="text1"/>
                <w:sz w:val="22"/>
                <w:szCs w:val="22"/>
              </w:rPr>
              <w:t>.10.2025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65D78F7F" w14:textId="31B2A423" w:rsidR="005B649B" w:rsidRPr="00B37C9B" w:rsidRDefault="005B649B">
            <w:pPr>
              <w:pStyle w:val="Corpodetexto"/>
              <w:spacing w:before="60" w:after="60"/>
              <w:rPr>
                <w:color w:val="000000" w:themeColor="text1"/>
              </w:rPr>
            </w:pPr>
            <w:r w:rsidRPr="00B37C9B">
              <w:rPr>
                <w:rFonts w:ascii="Arial" w:eastAsia="Calibri" w:hAnsi="Arial" w:cs="Arial"/>
                <w:b/>
                <w:color w:val="000000" w:themeColor="text1"/>
                <w:sz w:val="22"/>
                <w:szCs w:val="22"/>
              </w:rPr>
              <w:t xml:space="preserve">HORÁRIO DE BRASÍLIA: </w:t>
            </w:r>
            <w:r w:rsidR="007441E1" w:rsidRPr="00B37C9B">
              <w:rPr>
                <w:rFonts w:ascii="Arial" w:eastAsia="Calibri" w:hAnsi="Arial" w:cs="Arial"/>
                <w:b/>
                <w:color w:val="000000" w:themeColor="text1"/>
                <w:sz w:val="22"/>
                <w:szCs w:val="22"/>
              </w:rPr>
              <w:t>14</w:t>
            </w:r>
            <w:r w:rsidRPr="00B37C9B">
              <w:rPr>
                <w:rFonts w:ascii="Arial" w:eastAsia="Calibri" w:hAnsi="Arial" w:cs="Arial"/>
                <w:b/>
                <w:color w:val="000000" w:themeColor="text1"/>
                <w:sz w:val="22"/>
                <w:szCs w:val="22"/>
              </w:rPr>
              <w:t>h</w:t>
            </w:r>
            <w:r w:rsidR="007441E1" w:rsidRPr="00B37C9B">
              <w:rPr>
                <w:rFonts w:ascii="Arial" w:eastAsia="Calibri" w:hAnsi="Arial" w:cs="Arial"/>
                <w:b/>
                <w:color w:val="000000" w:themeColor="text1"/>
                <w:sz w:val="22"/>
                <w:szCs w:val="22"/>
              </w:rPr>
              <w:t>30</w:t>
            </w:r>
            <w:r w:rsidRPr="00B37C9B">
              <w:rPr>
                <w:rFonts w:ascii="Arial" w:eastAsia="Calibri" w:hAnsi="Arial" w:cs="Arial"/>
                <w:b/>
                <w:color w:val="000000" w:themeColor="text1"/>
                <w:sz w:val="22"/>
                <w:szCs w:val="22"/>
              </w:rPr>
              <w:t>min</w:t>
            </w:r>
          </w:p>
        </w:tc>
      </w:tr>
      <w:tr w:rsidR="006A60DA" w:rsidRPr="00B37C9B" w14:paraId="218D86D1"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7E35D586" w14:textId="77777777" w:rsidR="005B649B" w:rsidRPr="00B37C9B" w:rsidRDefault="005B649B" w:rsidP="00060CA5">
            <w:pPr>
              <w:pStyle w:val="Corpodetexto"/>
              <w:spacing w:before="60" w:after="60"/>
              <w:ind w:left="42"/>
              <w:rPr>
                <w:color w:val="000000" w:themeColor="text1"/>
              </w:rPr>
            </w:pPr>
            <w:r w:rsidRPr="00B37C9B">
              <w:rPr>
                <w:rFonts w:ascii="Arial" w:eastAsia="Calibri" w:hAnsi="Arial" w:cs="Arial"/>
                <w:b/>
                <w:color w:val="000000" w:themeColor="text1"/>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724D7BA6" w14:textId="77777777" w:rsidR="005B649B" w:rsidRPr="00B37C9B" w:rsidRDefault="001334E4">
            <w:pPr>
              <w:pStyle w:val="Corponico"/>
              <w:spacing w:before="60" w:after="60"/>
              <w:rPr>
                <w:rFonts w:ascii="Arial" w:eastAsia="Calibri" w:hAnsi="Arial" w:cs="Arial"/>
                <w:b/>
                <w:color w:val="000000" w:themeColor="text1"/>
                <w:sz w:val="22"/>
                <w:szCs w:val="22"/>
              </w:rPr>
            </w:pPr>
            <w:hyperlink r:id="rId11" w:history="1">
              <w:r w:rsidRPr="00B37C9B">
                <w:rPr>
                  <w:rStyle w:val="Hyperlink"/>
                  <w:rFonts w:ascii="Arial" w:eastAsia="Calibri" w:hAnsi="Arial" w:cs="Arial"/>
                  <w:color w:val="000000" w:themeColor="text1"/>
                  <w:sz w:val="22"/>
                  <w:szCs w:val="22"/>
                </w:rPr>
                <w:t>www.gov.br/compras</w:t>
              </w:r>
            </w:hyperlink>
          </w:p>
        </w:tc>
      </w:tr>
      <w:tr w:rsidR="006A60DA" w:rsidRPr="00B37C9B" w14:paraId="65E6AB82"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4D79CEFA" w14:textId="77777777" w:rsidR="005B649B" w:rsidRPr="00B37C9B" w:rsidRDefault="005B649B" w:rsidP="00060CA5">
            <w:pPr>
              <w:pStyle w:val="Corponico"/>
              <w:spacing w:before="60" w:after="60"/>
              <w:ind w:left="42"/>
              <w:rPr>
                <w:color w:val="000000" w:themeColor="text1"/>
              </w:rPr>
            </w:pPr>
            <w:r w:rsidRPr="00B37C9B">
              <w:rPr>
                <w:rFonts w:ascii="Arial" w:eastAsia="Calibri" w:hAnsi="Arial" w:cs="Arial"/>
                <w:b/>
                <w:color w:val="000000" w:themeColor="text1"/>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506187F" w14:textId="1886E80B" w:rsidR="005B649B" w:rsidRPr="00B37C9B" w:rsidRDefault="002B72E7">
            <w:pPr>
              <w:pStyle w:val="Corpodetexto"/>
              <w:spacing w:before="60" w:after="60"/>
              <w:rPr>
                <w:color w:val="000000" w:themeColor="text1"/>
                <w:sz w:val="22"/>
                <w:szCs w:val="22"/>
              </w:rPr>
            </w:pPr>
            <w:r w:rsidRPr="00B37C9B">
              <w:rPr>
                <w:rFonts w:ascii="Arial" w:eastAsia="Calibri" w:hAnsi="Arial" w:cs="Arial"/>
                <w:b/>
                <w:color w:val="000000" w:themeColor="text1"/>
                <w:sz w:val="22"/>
                <w:szCs w:val="22"/>
              </w:rPr>
              <w:t>00600-00000</w:t>
            </w:r>
            <w:r w:rsidR="00FD7E61" w:rsidRPr="00B37C9B">
              <w:rPr>
                <w:rFonts w:ascii="Arial" w:eastAsia="Calibri" w:hAnsi="Arial" w:cs="Arial"/>
                <w:b/>
                <w:color w:val="000000" w:themeColor="text1"/>
                <w:sz w:val="22"/>
                <w:szCs w:val="22"/>
              </w:rPr>
              <w:t>884</w:t>
            </w:r>
            <w:r w:rsidRPr="00B37C9B">
              <w:rPr>
                <w:rFonts w:ascii="Arial" w:eastAsia="Calibri" w:hAnsi="Arial" w:cs="Arial"/>
                <w:b/>
                <w:color w:val="000000" w:themeColor="text1"/>
                <w:sz w:val="22"/>
                <w:szCs w:val="22"/>
              </w:rPr>
              <w:t>/202</w:t>
            </w:r>
            <w:r w:rsidR="00FD7E61" w:rsidRPr="00B37C9B">
              <w:rPr>
                <w:rFonts w:ascii="Arial" w:eastAsia="Calibri" w:hAnsi="Arial" w:cs="Arial"/>
                <w:b/>
                <w:color w:val="000000" w:themeColor="text1"/>
                <w:sz w:val="22"/>
                <w:szCs w:val="22"/>
              </w:rPr>
              <w:t>5</w:t>
            </w:r>
            <w:r w:rsidRPr="00B37C9B">
              <w:rPr>
                <w:rFonts w:ascii="Arial" w:eastAsia="Calibri" w:hAnsi="Arial" w:cs="Arial"/>
                <w:b/>
                <w:color w:val="000000" w:themeColor="text1"/>
                <w:sz w:val="22"/>
                <w:szCs w:val="22"/>
              </w:rPr>
              <w:t>-</w:t>
            </w:r>
            <w:r w:rsidR="00FD7E61" w:rsidRPr="00B37C9B">
              <w:rPr>
                <w:rFonts w:ascii="Arial" w:eastAsia="Calibri" w:hAnsi="Arial" w:cs="Arial"/>
                <w:b/>
                <w:color w:val="000000" w:themeColor="text1"/>
                <w:sz w:val="22"/>
                <w:szCs w:val="22"/>
              </w:rPr>
              <w:t>91</w:t>
            </w:r>
          </w:p>
        </w:tc>
      </w:tr>
      <w:tr w:rsidR="006A60DA" w:rsidRPr="00B37C9B" w14:paraId="20C8DCEF"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5D4E7F3A" w14:textId="77777777" w:rsidR="005B649B" w:rsidRPr="00B37C9B" w:rsidRDefault="005B649B" w:rsidP="00060CA5">
            <w:pPr>
              <w:pStyle w:val="Corpodetexto"/>
              <w:spacing w:before="60" w:after="60"/>
              <w:ind w:left="42"/>
              <w:rPr>
                <w:color w:val="000000" w:themeColor="text1"/>
              </w:rPr>
            </w:pPr>
            <w:r w:rsidRPr="00B37C9B">
              <w:rPr>
                <w:rFonts w:ascii="Arial" w:eastAsia="Calibri" w:hAnsi="Arial" w:cs="Arial"/>
                <w:b/>
                <w:color w:val="000000" w:themeColor="text1"/>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773CE94" w14:textId="2B617A0E" w:rsidR="005B649B" w:rsidRPr="00B37C9B" w:rsidRDefault="005B649B">
            <w:pPr>
              <w:pStyle w:val="Corpodetexto"/>
              <w:spacing w:before="60" w:after="60"/>
              <w:rPr>
                <w:color w:val="000000" w:themeColor="text1"/>
                <w:sz w:val="22"/>
                <w:szCs w:val="22"/>
              </w:rPr>
            </w:pPr>
            <w:r w:rsidRPr="00B37C9B">
              <w:rPr>
                <w:rFonts w:ascii="Arial" w:eastAsia="Calibri" w:hAnsi="Arial" w:cs="Arial"/>
                <w:b/>
                <w:color w:val="000000" w:themeColor="text1"/>
                <w:sz w:val="22"/>
                <w:szCs w:val="22"/>
              </w:rPr>
              <w:t xml:space="preserve">R$ </w:t>
            </w:r>
            <w:r w:rsidR="00FD7E61" w:rsidRPr="00B37C9B">
              <w:rPr>
                <w:rFonts w:ascii="Arial" w:eastAsia="Calibri" w:hAnsi="Arial" w:cs="Arial"/>
                <w:b/>
                <w:color w:val="000000" w:themeColor="text1"/>
                <w:sz w:val="22"/>
                <w:szCs w:val="22"/>
              </w:rPr>
              <w:t>1.929</w:t>
            </w:r>
            <w:r w:rsidR="002B72E7" w:rsidRPr="00B37C9B">
              <w:rPr>
                <w:rFonts w:ascii="Arial" w:eastAsia="Calibri" w:hAnsi="Arial" w:cs="Arial"/>
                <w:b/>
                <w:color w:val="000000" w:themeColor="text1"/>
                <w:sz w:val="22"/>
                <w:szCs w:val="22"/>
              </w:rPr>
              <w:t>.</w:t>
            </w:r>
            <w:r w:rsidR="00FD7E61" w:rsidRPr="00B37C9B">
              <w:rPr>
                <w:rFonts w:ascii="Arial" w:eastAsia="Calibri" w:hAnsi="Arial" w:cs="Arial"/>
                <w:b/>
                <w:color w:val="000000" w:themeColor="text1"/>
                <w:sz w:val="22"/>
                <w:szCs w:val="22"/>
              </w:rPr>
              <w:t>482</w:t>
            </w:r>
            <w:r w:rsidR="002B72E7" w:rsidRPr="00B37C9B">
              <w:rPr>
                <w:rFonts w:ascii="Arial" w:eastAsia="Calibri" w:hAnsi="Arial" w:cs="Arial"/>
                <w:b/>
                <w:color w:val="000000" w:themeColor="text1"/>
                <w:sz w:val="22"/>
                <w:szCs w:val="22"/>
              </w:rPr>
              <w:t>,</w:t>
            </w:r>
            <w:r w:rsidR="00FD7E61" w:rsidRPr="00B37C9B">
              <w:rPr>
                <w:rFonts w:ascii="Arial" w:eastAsia="Calibri" w:hAnsi="Arial" w:cs="Arial"/>
                <w:b/>
                <w:color w:val="000000" w:themeColor="text1"/>
                <w:sz w:val="22"/>
                <w:szCs w:val="22"/>
              </w:rPr>
              <w:t>88</w:t>
            </w:r>
          </w:p>
        </w:tc>
      </w:tr>
      <w:tr w:rsidR="006A60DA" w:rsidRPr="00B37C9B" w14:paraId="344CD5CE"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54D07625" w14:textId="77777777" w:rsidR="0053139E" w:rsidRPr="00B37C9B" w:rsidRDefault="0053139E" w:rsidP="0053139E">
            <w:pPr>
              <w:pStyle w:val="Corpodetexto"/>
              <w:spacing w:before="60" w:after="60"/>
              <w:ind w:left="42"/>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C51418E" w14:textId="53819923" w:rsidR="0053139E" w:rsidRPr="00B37C9B" w:rsidRDefault="00FD7E61" w:rsidP="0053139E">
            <w:pPr>
              <w:pStyle w:val="Corpodetexto"/>
              <w:spacing w:before="60" w:after="6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15</w:t>
            </w:r>
            <w:r w:rsidR="0053139E" w:rsidRPr="00B37C9B">
              <w:rPr>
                <w:rFonts w:ascii="Arial" w:eastAsia="Calibri" w:hAnsi="Arial" w:cs="Arial"/>
                <w:b/>
                <w:color w:val="000000" w:themeColor="text1"/>
                <w:sz w:val="22"/>
                <w:szCs w:val="22"/>
              </w:rPr>
              <w:t>.</w:t>
            </w:r>
            <w:r w:rsidRPr="00B37C9B">
              <w:rPr>
                <w:rFonts w:ascii="Arial" w:eastAsia="Calibri" w:hAnsi="Arial" w:cs="Arial"/>
                <w:b/>
                <w:color w:val="000000" w:themeColor="text1"/>
                <w:sz w:val="22"/>
                <w:szCs w:val="22"/>
              </w:rPr>
              <w:t>05</w:t>
            </w:r>
            <w:r w:rsidR="0053139E" w:rsidRPr="00B37C9B">
              <w:rPr>
                <w:rFonts w:ascii="Arial" w:eastAsia="Calibri" w:hAnsi="Arial" w:cs="Arial"/>
                <w:b/>
                <w:color w:val="000000" w:themeColor="text1"/>
                <w:sz w:val="22"/>
                <w:szCs w:val="22"/>
              </w:rPr>
              <w:t>.202</w:t>
            </w:r>
            <w:r w:rsidRPr="00B37C9B">
              <w:rPr>
                <w:rFonts w:ascii="Arial" w:eastAsia="Calibri" w:hAnsi="Arial" w:cs="Arial"/>
                <w:b/>
                <w:color w:val="000000" w:themeColor="text1"/>
                <w:sz w:val="22"/>
                <w:szCs w:val="22"/>
              </w:rPr>
              <w:t>5</w:t>
            </w:r>
          </w:p>
        </w:tc>
      </w:tr>
      <w:tr w:rsidR="006A60DA" w:rsidRPr="00B37C9B" w14:paraId="654ADAFE"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2B304ED" w14:textId="77777777" w:rsidR="005B649B" w:rsidRPr="00B37C9B" w:rsidRDefault="005B649B" w:rsidP="00060CA5">
            <w:pPr>
              <w:pStyle w:val="Ttulo2"/>
              <w:tabs>
                <w:tab w:val="left" w:pos="0"/>
              </w:tabs>
              <w:spacing w:before="60" w:after="60"/>
              <w:ind w:left="42"/>
              <w:jc w:val="left"/>
              <w:rPr>
                <w:color w:val="000000" w:themeColor="text1"/>
              </w:rPr>
            </w:pPr>
            <w:r w:rsidRPr="00B37C9B">
              <w:rPr>
                <w:rFonts w:eastAsia="Calibri"/>
                <w:color w:val="000000" w:themeColor="text1"/>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8D09758" w14:textId="2DDCB9D8" w:rsidR="005B649B" w:rsidRPr="00B37C9B" w:rsidRDefault="008455FC">
            <w:pPr>
              <w:pStyle w:val="Corpodetexto"/>
              <w:spacing w:before="60" w:after="60"/>
              <w:rPr>
                <w:color w:val="000000" w:themeColor="text1"/>
                <w:sz w:val="22"/>
                <w:szCs w:val="22"/>
              </w:rPr>
            </w:pPr>
            <w:r w:rsidRPr="00B37C9B">
              <w:rPr>
                <w:rFonts w:ascii="Arial" w:eastAsia="Calibri" w:hAnsi="Arial" w:cs="Arial"/>
                <w:b/>
                <w:color w:val="000000" w:themeColor="text1"/>
                <w:sz w:val="22"/>
                <w:szCs w:val="22"/>
              </w:rPr>
              <w:t>INTEGRAL</w:t>
            </w:r>
          </w:p>
        </w:tc>
      </w:tr>
      <w:tr w:rsidR="006A60DA" w:rsidRPr="00B37C9B" w14:paraId="2C665D84"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3C032D2" w14:textId="77777777" w:rsidR="005B649B" w:rsidRPr="00B37C9B" w:rsidRDefault="002C5D96" w:rsidP="00060CA5">
            <w:pPr>
              <w:pStyle w:val="Ttulo2"/>
              <w:tabs>
                <w:tab w:val="left" w:pos="0"/>
              </w:tabs>
              <w:spacing w:before="60" w:after="60"/>
              <w:ind w:left="42"/>
              <w:jc w:val="left"/>
              <w:rPr>
                <w:color w:val="000000" w:themeColor="text1"/>
              </w:rPr>
            </w:pPr>
            <w:r w:rsidRPr="00B37C9B">
              <w:rPr>
                <w:rFonts w:eastAsia="Calibri"/>
                <w:color w:val="000000" w:themeColor="text1"/>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7F6A4F05" w14:textId="2063953B" w:rsidR="005B649B" w:rsidRPr="00B37C9B" w:rsidRDefault="005B649B" w:rsidP="00A467CE">
            <w:pPr>
              <w:pStyle w:val="Corpodetexto"/>
              <w:spacing w:before="60" w:after="60"/>
              <w:rPr>
                <w:color w:val="000000" w:themeColor="text1"/>
              </w:rPr>
            </w:pPr>
            <w:r w:rsidRPr="00B37C9B">
              <w:rPr>
                <w:rFonts w:ascii="Arial" w:eastAsia="Calibri" w:hAnsi="Arial" w:cs="Arial"/>
                <w:b/>
                <w:color w:val="000000" w:themeColor="text1"/>
                <w:sz w:val="22"/>
                <w:szCs w:val="22"/>
              </w:rPr>
              <w:t>MENOR PREÇO</w:t>
            </w:r>
          </w:p>
        </w:tc>
      </w:tr>
      <w:tr w:rsidR="006A60DA" w:rsidRPr="00B37C9B" w14:paraId="149A78A8"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6E1E5D9A" w14:textId="77777777" w:rsidR="005B649B" w:rsidRPr="00B37C9B" w:rsidRDefault="005B649B" w:rsidP="00060CA5">
            <w:pPr>
              <w:pStyle w:val="Ttulo2"/>
              <w:tabs>
                <w:tab w:val="left" w:pos="0"/>
              </w:tabs>
              <w:spacing w:before="60" w:after="60"/>
              <w:ind w:left="42"/>
              <w:jc w:val="left"/>
              <w:rPr>
                <w:color w:val="000000" w:themeColor="text1"/>
              </w:rPr>
            </w:pPr>
            <w:r w:rsidRPr="00B37C9B">
              <w:rPr>
                <w:rFonts w:eastAsia="Calibri"/>
                <w:color w:val="000000" w:themeColor="text1"/>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1DF9D62F" w14:textId="77777777" w:rsidR="005B649B" w:rsidRPr="00B37C9B" w:rsidRDefault="005B649B">
            <w:pPr>
              <w:pStyle w:val="Corpodetexto"/>
              <w:spacing w:before="60" w:after="60"/>
              <w:rPr>
                <w:color w:val="000000" w:themeColor="text1"/>
              </w:rPr>
            </w:pPr>
            <w:r w:rsidRPr="00B37C9B">
              <w:rPr>
                <w:rFonts w:ascii="Arial" w:eastAsia="Calibri" w:hAnsi="Arial" w:cs="Arial"/>
                <w:b/>
                <w:color w:val="000000" w:themeColor="text1"/>
                <w:sz w:val="22"/>
                <w:szCs w:val="22"/>
              </w:rPr>
              <w:t>974003</w:t>
            </w:r>
          </w:p>
        </w:tc>
      </w:tr>
      <w:tr w:rsidR="006A60DA" w:rsidRPr="00B37C9B" w14:paraId="344CF63C"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51385A0" w14:textId="77777777" w:rsidR="005B649B" w:rsidRPr="00B37C9B" w:rsidRDefault="005B649B" w:rsidP="00060CA5">
            <w:pPr>
              <w:pStyle w:val="Corpodetexto"/>
              <w:spacing w:before="60" w:after="60"/>
              <w:ind w:left="42"/>
              <w:rPr>
                <w:color w:val="000000" w:themeColor="text1"/>
              </w:rPr>
            </w:pPr>
            <w:r w:rsidRPr="00B37C9B">
              <w:rPr>
                <w:rFonts w:ascii="Arial" w:eastAsia="Calibri" w:hAnsi="Arial" w:cs="Arial"/>
                <w:b/>
                <w:color w:val="000000" w:themeColor="text1"/>
                <w:sz w:val="22"/>
                <w:szCs w:val="22"/>
              </w:rPr>
              <w:t>PREGOEIRO:</w:t>
            </w:r>
          </w:p>
          <w:p w14:paraId="58F9EE44" w14:textId="2BC78821" w:rsidR="005B649B" w:rsidRPr="00B37C9B" w:rsidRDefault="00552C3E" w:rsidP="00060CA5">
            <w:pPr>
              <w:pStyle w:val="Corpodetexto"/>
              <w:spacing w:before="60" w:after="60"/>
              <w:ind w:left="42"/>
              <w:rPr>
                <w:color w:val="000000" w:themeColor="text1"/>
              </w:rPr>
            </w:pPr>
            <w:r w:rsidRPr="00B37C9B">
              <w:rPr>
                <w:rFonts w:ascii="Arial" w:eastAsia="Calibri" w:hAnsi="Arial" w:cs="Arial"/>
                <w:color w:val="000000" w:themeColor="text1"/>
                <w:sz w:val="22"/>
                <w:szCs w:val="22"/>
              </w:rPr>
              <w:t>Veridiana Barboza Ribas</w:t>
            </w:r>
          </w:p>
          <w:p w14:paraId="073687D0" w14:textId="77777777" w:rsidR="005B649B" w:rsidRPr="00B37C9B" w:rsidRDefault="005B649B" w:rsidP="00060CA5">
            <w:pPr>
              <w:pStyle w:val="Corpodetexto"/>
              <w:spacing w:before="60" w:after="60"/>
              <w:ind w:left="42"/>
              <w:rPr>
                <w:color w:val="000000" w:themeColor="text1"/>
              </w:rPr>
            </w:pPr>
            <w:r w:rsidRPr="00B37C9B">
              <w:rPr>
                <w:rFonts w:ascii="Arial" w:eastAsia="Calibri" w:hAnsi="Arial" w:cs="Arial"/>
                <w:b/>
                <w:color w:val="000000" w:themeColor="text1"/>
                <w:sz w:val="22"/>
                <w:szCs w:val="22"/>
              </w:rPr>
              <w:t>EQUIPE DE APOIO:</w:t>
            </w:r>
          </w:p>
          <w:p w14:paraId="5204F99F" w14:textId="391E5EF1" w:rsidR="005B649B" w:rsidRPr="00B37C9B" w:rsidRDefault="00552C3E" w:rsidP="00060CA5">
            <w:pPr>
              <w:pStyle w:val="Corpodetexto"/>
              <w:spacing w:before="60" w:after="60"/>
              <w:ind w:left="42"/>
              <w:rPr>
                <w:color w:val="000000" w:themeColor="text1"/>
              </w:rPr>
            </w:pPr>
            <w:r w:rsidRPr="00B37C9B">
              <w:rPr>
                <w:rFonts w:ascii="Arial" w:eastAsia="Calibri" w:hAnsi="Arial" w:cs="Arial"/>
                <w:color w:val="000000" w:themeColor="text1"/>
                <w:sz w:val="22"/>
                <w:szCs w:val="22"/>
              </w:rPr>
              <w:t>Wildson Prado Oliveira</w:t>
            </w:r>
          </w:p>
          <w:p w14:paraId="23E93868" w14:textId="4C15FE02" w:rsidR="005B649B" w:rsidRPr="00B37C9B" w:rsidRDefault="00AE5987" w:rsidP="00060CA5">
            <w:pPr>
              <w:pStyle w:val="Corpodetexto"/>
              <w:spacing w:before="60" w:after="60"/>
              <w:ind w:left="42"/>
              <w:rPr>
                <w:color w:val="000000" w:themeColor="text1"/>
              </w:rPr>
            </w:pPr>
            <w:r w:rsidRPr="00B37C9B">
              <w:rPr>
                <w:rFonts w:ascii="Arial" w:eastAsia="Calibri" w:hAnsi="Arial" w:cs="Arial"/>
                <w:color w:val="000000" w:themeColor="text1"/>
                <w:sz w:val="22"/>
                <w:szCs w:val="22"/>
              </w:rPr>
              <w:t>Henrique Luciano da Costa</w:t>
            </w:r>
          </w:p>
          <w:p w14:paraId="4525B9FC" w14:textId="0AB9D3BF" w:rsidR="005B649B" w:rsidRPr="00B37C9B" w:rsidRDefault="00AE5987" w:rsidP="00060CA5">
            <w:pPr>
              <w:pStyle w:val="Corpodetexto"/>
              <w:spacing w:before="60" w:after="60"/>
              <w:ind w:left="42"/>
              <w:rPr>
                <w:bCs/>
                <w:color w:val="000000" w:themeColor="text1"/>
              </w:rPr>
            </w:pPr>
            <w:r w:rsidRPr="00B37C9B">
              <w:rPr>
                <w:rFonts w:ascii="Arial" w:eastAsia="Calibri" w:hAnsi="Arial" w:cs="Arial"/>
                <w:bCs/>
                <w:color w:val="000000" w:themeColor="text1"/>
                <w:sz w:val="22"/>
                <w:szCs w:val="22"/>
              </w:rPr>
              <w:t>Miguel Kojiio Nobre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35CC7F8" w14:textId="77777777" w:rsidR="005B649B" w:rsidRPr="00B37C9B" w:rsidRDefault="005B649B">
            <w:pPr>
              <w:pStyle w:val="Corpodetexto"/>
              <w:spacing w:before="60" w:after="60"/>
              <w:rPr>
                <w:color w:val="000000" w:themeColor="text1"/>
              </w:rPr>
            </w:pPr>
            <w:r w:rsidRPr="00B37C9B">
              <w:rPr>
                <w:rFonts w:ascii="Arial" w:eastAsia="Calibri" w:hAnsi="Arial" w:cs="Arial"/>
                <w:b/>
                <w:color w:val="000000" w:themeColor="text1"/>
                <w:sz w:val="22"/>
                <w:szCs w:val="22"/>
              </w:rPr>
              <w:t>ENDEREÇO</w:t>
            </w:r>
            <w:r w:rsidRPr="00B37C9B">
              <w:rPr>
                <w:rFonts w:ascii="Arial" w:eastAsia="Calibri" w:hAnsi="Arial" w:cs="Arial"/>
                <w:color w:val="000000" w:themeColor="text1"/>
                <w:sz w:val="22"/>
                <w:szCs w:val="22"/>
              </w:rPr>
              <w:t>: Palácio Costa e Silva, Praça do Buriti, CEP 70075-901, Brasília, DF.</w:t>
            </w:r>
          </w:p>
          <w:p w14:paraId="2970639D" w14:textId="77777777" w:rsidR="009C52EF" w:rsidRPr="00B37C9B" w:rsidRDefault="009C52EF" w:rsidP="009C52EF">
            <w:pPr>
              <w:pStyle w:val="Corpodetexto"/>
              <w:spacing w:before="60" w:after="60"/>
              <w:rPr>
                <w:rFonts w:ascii="Arial" w:eastAsia="Calibri" w:hAnsi="Arial" w:cs="Arial"/>
                <w:color w:val="000000" w:themeColor="text1"/>
                <w:sz w:val="22"/>
                <w:szCs w:val="22"/>
              </w:rPr>
            </w:pPr>
            <w:r w:rsidRPr="00B37C9B">
              <w:rPr>
                <w:rFonts w:ascii="Arial" w:eastAsia="Calibri" w:hAnsi="Arial" w:cs="Arial"/>
                <w:b/>
                <w:color w:val="000000" w:themeColor="text1"/>
                <w:sz w:val="22"/>
                <w:szCs w:val="22"/>
              </w:rPr>
              <w:t>CNPJ</w:t>
            </w:r>
            <w:r w:rsidRPr="00B37C9B">
              <w:rPr>
                <w:rFonts w:ascii="Arial" w:eastAsia="Calibri" w:hAnsi="Arial" w:cs="Arial"/>
                <w:color w:val="000000" w:themeColor="text1"/>
                <w:sz w:val="22"/>
                <w:szCs w:val="22"/>
              </w:rPr>
              <w:t>: 00.534.560/0001-26.</w:t>
            </w:r>
          </w:p>
          <w:p w14:paraId="57AA54CD" w14:textId="77777777" w:rsidR="005B649B" w:rsidRPr="00B37C9B" w:rsidRDefault="005B649B">
            <w:pPr>
              <w:pStyle w:val="Corpodetexto"/>
              <w:spacing w:before="60" w:after="60"/>
              <w:rPr>
                <w:color w:val="000000" w:themeColor="text1"/>
              </w:rPr>
            </w:pPr>
            <w:r w:rsidRPr="00B37C9B">
              <w:rPr>
                <w:rFonts w:ascii="Arial" w:eastAsia="Calibri" w:hAnsi="Arial" w:cs="Arial"/>
                <w:b/>
                <w:color w:val="000000" w:themeColor="text1"/>
                <w:sz w:val="22"/>
                <w:szCs w:val="22"/>
              </w:rPr>
              <w:t>TELEFONE</w:t>
            </w:r>
            <w:r w:rsidRPr="00B37C9B">
              <w:rPr>
                <w:rFonts w:ascii="Arial" w:eastAsia="Calibri" w:hAnsi="Arial" w:cs="Arial"/>
                <w:color w:val="000000" w:themeColor="text1"/>
                <w:sz w:val="22"/>
                <w:szCs w:val="22"/>
              </w:rPr>
              <w:t>:</w:t>
            </w:r>
            <w:r w:rsidRPr="00B37C9B">
              <w:rPr>
                <w:rFonts w:ascii="Arial" w:hAnsi="Arial" w:cs="Arial"/>
                <w:color w:val="000000" w:themeColor="text1"/>
                <w:sz w:val="22"/>
                <w:szCs w:val="22"/>
              </w:rPr>
              <w:t>(61) 3314-2742/3314-2202</w:t>
            </w:r>
          </w:p>
          <w:p w14:paraId="3C84235A" w14:textId="77777777" w:rsidR="005B649B" w:rsidRPr="00B37C9B" w:rsidRDefault="005B649B">
            <w:pPr>
              <w:pStyle w:val="Corpodetexto"/>
              <w:spacing w:before="60" w:after="60"/>
              <w:rPr>
                <w:rFonts w:ascii="Arial" w:eastAsia="Calibri" w:hAnsi="Arial" w:cs="Arial"/>
                <w:b/>
                <w:color w:val="000000" w:themeColor="text1"/>
                <w:sz w:val="22"/>
                <w:szCs w:val="22"/>
                <w:u w:val="single"/>
              </w:rPr>
            </w:pPr>
            <w:r w:rsidRPr="00B37C9B">
              <w:rPr>
                <w:rFonts w:ascii="Arial" w:eastAsia="Calibri" w:hAnsi="Arial" w:cs="Arial"/>
                <w:b/>
                <w:color w:val="000000" w:themeColor="text1"/>
                <w:sz w:val="22"/>
                <w:szCs w:val="22"/>
              </w:rPr>
              <w:t>EMAIL:</w:t>
            </w:r>
            <w:r w:rsidR="0014633D" w:rsidRPr="00B37C9B">
              <w:rPr>
                <w:rFonts w:ascii="Arial" w:eastAsia="Calibri" w:hAnsi="Arial" w:cs="Arial"/>
                <w:b/>
                <w:color w:val="000000" w:themeColor="text1"/>
                <w:sz w:val="22"/>
                <w:szCs w:val="22"/>
              </w:rPr>
              <w:t xml:space="preserve"> </w:t>
            </w:r>
            <w:hyperlink r:id="rId12" w:history="1">
              <w:r w:rsidRPr="00B37C9B">
                <w:rPr>
                  <w:rStyle w:val="Hyperlink"/>
                  <w:rFonts w:ascii="Arial" w:eastAsia="Calibri" w:hAnsi="Arial" w:cs="Arial"/>
                  <w:color w:val="000000" w:themeColor="text1"/>
                  <w:sz w:val="22"/>
                  <w:szCs w:val="22"/>
                </w:rPr>
                <w:t>pregao.tcdf@tc.df.gov.br</w:t>
              </w:r>
            </w:hyperlink>
          </w:p>
        </w:tc>
      </w:tr>
      <w:tr w:rsidR="006A60DA" w:rsidRPr="00B37C9B" w14:paraId="17FEAE72"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078F1AAA" w14:textId="77777777" w:rsidR="005B649B" w:rsidRPr="00B37C9B" w:rsidRDefault="005B649B">
            <w:pPr>
              <w:pStyle w:val="Corpodetexto"/>
              <w:spacing w:before="60" w:after="60"/>
              <w:rPr>
                <w:color w:val="000000" w:themeColor="text1"/>
              </w:rPr>
            </w:pPr>
            <w:r w:rsidRPr="00B37C9B">
              <w:rPr>
                <w:rFonts w:ascii="Arial" w:eastAsia="Calibri" w:hAnsi="Arial" w:cs="Arial"/>
                <w:b/>
                <w:color w:val="000000" w:themeColor="text1"/>
                <w:sz w:val="22"/>
                <w:szCs w:val="22"/>
                <w:u w:val="single"/>
              </w:rPr>
              <w:t>OBSERVAÇÃO</w:t>
            </w:r>
            <w:r w:rsidRPr="00B37C9B">
              <w:rPr>
                <w:rFonts w:ascii="Arial" w:eastAsia="Calibri" w:hAnsi="Arial" w:cs="Arial"/>
                <w:b/>
                <w:color w:val="000000" w:themeColor="text1"/>
                <w:sz w:val="22"/>
                <w:szCs w:val="22"/>
              </w:rPr>
              <w:t xml:space="preserve">: </w:t>
            </w:r>
            <w:r w:rsidRPr="00B37C9B">
              <w:rPr>
                <w:rFonts w:ascii="Arial" w:hAnsi="Arial" w:cs="Arial"/>
                <w:color w:val="000000" w:themeColor="text1"/>
                <w:sz w:val="22"/>
                <w:szCs w:val="22"/>
              </w:rPr>
              <w:t xml:space="preserve">O Edital ficará disponível nos sítios </w:t>
            </w:r>
            <w:hyperlink r:id="rId13" w:history="1">
              <w:r w:rsidRPr="00B37C9B">
                <w:rPr>
                  <w:rStyle w:val="Hyperlink"/>
                  <w:rFonts w:ascii="Arial" w:hAnsi="Arial" w:cs="Arial"/>
                  <w:color w:val="000000" w:themeColor="text1"/>
                  <w:sz w:val="22"/>
                  <w:szCs w:val="22"/>
                </w:rPr>
                <w:t>www.tc.df.gov.br/web/site/licitacoes</w:t>
              </w:r>
            </w:hyperlink>
            <w:r w:rsidRPr="00B37C9B">
              <w:rPr>
                <w:rFonts w:ascii="Arial" w:hAnsi="Arial" w:cs="Arial"/>
                <w:color w:val="000000" w:themeColor="text1"/>
                <w:sz w:val="22"/>
                <w:szCs w:val="22"/>
              </w:rPr>
              <w:t xml:space="preserve"> ou </w:t>
            </w:r>
            <w:hyperlink r:id="rId14" w:history="1">
              <w:r w:rsidR="001334E4" w:rsidRPr="00B37C9B">
                <w:rPr>
                  <w:rStyle w:val="Hyperlink"/>
                  <w:rFonts w:ascii="Arial" w:hAnsi="Arial" w:cs="Arial"/>
                  <w:color w:val="000000" w:themeColor="text1"/>
                  <w:sz w:val="22"/>
                  <w:szCs w:val="22"/>
                </w:rPr>
                <w:t>www.gov.br/compras</w:t>
              </w:r>
            </w:hyperlink>
            <w:r w:rsidRPr="00B37C9B">
              <w:rPr>
                <w:rFonts w:ascii="Arial" w:hAnsi="Arial" w:cs="Arial"/>
                <w:color w:val="000000" w:themeColor="text1"/>
                <w:sz w:val="22"/>
                <w:szCs w:val="22"/>
              </w:rPr>
              <w:t xml:space="preserve">. Respostas a pedidos de esclarecimento ou de impugnações, bem como avisos de ordem geral, deverão ser consultadas no sítio </w:t>
            </w:r>
            <w:hyperlink r:id="rId15" w:history="1">
              <w:r w:rsidR="001334E4" w:rsidRPr="00B37C9B">
                <w:rPr>
                  <w:rStyle w:val="Hyperlink"/>
                  <w:rFonts w:ascii="Arial" w:hAnsi="Arial" w:cs="Arial"/>
                  <w:color w:val="000000" w:themeColor="text1"/>
                  <w:sz w:val="22"/>
                  <w:szCs w:val="22"/>
                </w:rPr>
                <w:t>www.gov.br/compras</w:t>
              </w:r>
            </w:hyperlink>
            <w:r w:rsidRPr="00B37C9B">
              <w:rPr>
                <w:rFonts w:ascii="Arial" w:hAnsi="Arial" w:cs="Arial"/>
                <w:color w:val="000000" w:themeColor="text1"/>
                <w:sz w:val="22"/>
                <w:szCs w:val="22"/>
              </w:rPr>
              <w:t>, não ensejando, portanto, qualquer responsabilização ao TCDF por fatos oriundos da não realização de consultas por parte dos licitantes ao referido sítio.</w:t>
            </w:r>
          </w:p>
        </w:tc>
      </w:tr>
    </w:tbl>
    <w:p w14:paraId="13E8D6CA" w14:textId="55BB823F" w:rsidR="005B649B" w:rsidRPr="00B37C9B" w:rsidRDefault="0093652C" w:rsidP="00615F2D">
      <w:pPr>
        <w:suppressAutoHyphens w:val="0"/>
        <w:jc w:val="center"/>
        <w:rPr>
          <w:rFonts w:ascii="Arial" w:hAnsi="Arial" w:cs="Arial"/>
          <w:color w:val="000000" w:themeColor="text1"/>
          <w:sz w:val="22"/>
          <w:szCs w:val="22"/>
        </w:rPr>
      </w:pPr>
      <w:r w:rsidRPr="00B37C9B">
        <w:rPr>
          <w:rFonts w:ascii="Arial" w:hAnsi="Arial" w:cs="Arial"/>
          <w:color w:val="000000" w:themeColor="text1"/>
          <w:sz w:val="22"/>
          <w:szCs w:val="22"/>
        </w:rPr>
        <w:br w:type="page"/>
      </w:r>
      <w:r w:rsidR="00ED7292" w:rsidRPr="00B37C9B">
        <w:rPr>
          <w:rFonts w:ascii="Arial" w:eastAsia="Calibri" w:hAnsi="Arial" w:cs="Arial"/>
          <w:b/>
          <w:color w:val="000000" w:themeColor="text1"/>
          <w:sz w:val="22"/>
          <w:szCs w:val="22"/>
        </w:rPr>
        <w:lastRenderedPageBreak/>
        <w:t>PREGÃO ELETRÔNICO N.º 90030/2025</w:t>
      </w:r>
    </w:p>
    <w:p w14:paraId="6684D0EE" w14:textId="77777777" w:rsidR="005B649B" w:rsidRPr="00B37C9B" w:rsidRDefault="005B649B">
      <w:pPr>
        <w:pStyle w:val="Corponico"/>
        <w:spacing w:after="120"/>
        <w:rPr>
          <w:rFonts w:ascii="Arial" w:hAnsi="Arial" w:cs="Arial"/>
          <w:b/>
          <w:bCs/>
          <w:color w:val="000000" w:themeColor="text1"/>
          <w:sz w:val="22"/>
          <w:szCs w:val="22"/>
        </w:rPr>
      </w:pPr>
    </w:p>
    <w:p w14:paraId="10503A97" w14:textId="178EDA28" w:rsidR="005B649B" w:rsidRPr="00B37C9B" w:rsidRDefault="005B649B">
      <w:pPr>
        <w:pStyle w:val="Corponico"/>
        <w:spacing w:after="120" w:line="360" w:lineRule="auto"/>
        <w:rPr>
          <w:color w:val="000000" w:themeColor="text1"/>
        </w:rPr>
      </w:pPr>
      <w:r w:rsidRPr="00B37C9B">
        <w:rPr>
          <w:rFonts w:ascii="Arial" w:hAnsi="Arial" w:cs="Arial"/>
          <w:color w:val="000000" w:themeColor="text1"/>
          <w:sz w:val="22"/>
          <w:szCs w:val="22"/>
        </w:rPr>
        <w:tab/>
        <w:t xml:space="preserve">O </w:t>
      </w:r>
      <w:r w:rsidRPr="00B37C9B">
        <w:rPr>
          <w:rFonts w:ascii="Arial" w:hAnsi="Arial" w:cs="Arial"/>
          <w:b/>
          <w:color w:val="000000" w:themeColor="text1"/>
          <w:sz w:val="22"/>
          <w:szCs w:val="22"/>
        </w:rPr>
        <w:t>TRIBUNAL DE CONTAS DO DISTRITO FEDERAL</w:t>
      </w:r>
      <w:r w:rsidRPr="00B37C9B">
        <w:rPr>
          <w:rFonts w:ascii="Arial" w:hAnsi="Arial" w:cs="Arial"/>
          <w:color w:val="000000" w:themeColor="text1"/>
          <w:sz w:val="22"/>
          <w:szCs w:val="22"/>
        </w:rPr>
        <w:t xml:space="preserve">, por meio do Pregoeiro e Equipe de Apoio, designados por </w:t>
      </w:r>
      <w:r w:rsidR="00224DB1" w:rsidRPr="00B37C9B">
        <w:rPr>
          <w:rFonts w:ascii="Arial" w:hAnsi="Arial" w:cs="Arial"/>
          <w:color w:val="000000" w:themeColor="text1"/>
          <w:sz w:val="22"/>
          <w:szCs w:val="22"/>
        </w:rPr>
        <w:t>d</w:t>
      </w:r>
      <w:r w:rsidRPr="00B37C9B">
        <w:rPr>
          <w:rFonts w:ascii="Arial" w:hAnsi="Arial" w:cs="Arial"/>
          <w:color w:val="000000" w:themeColor="text1"/>
          <w:sz w:val="22"/>
          <w:szCs w:val="22"/>
        </w:rPr>
        <w:t xml:space="preserve">espacho de </w:t>
      </w:r>
      <w:r w:rsidR="001C7974" w:rsidRPr="00B37C9B">
        <w:rPr>
          <w:rFonts w:ascii="Arial" w:hAnsi="Arial" w:cs="Arial"/>
          <w:color w:val="000000" w:themeColor="text1"/>
          <w:sz w:val="22"/>
          <w:szCs w:val="22"/>
        </w:rPr>
        <w:t>11</w:t>
      </w:r>
      <w:r w:rsidRPr="00B37C9B">
        <w:rPr>
          <w:rFonts w:ascii="Arial" w:hAnsi="Arial" w:cs="Arial"/>
          <w:color w:val="000000" w:themeColor="text1"/>
          <w:sz w:val="22"/>
          <w:szCs w:val="22"/>
        </w:rPr>
        <w:t>.</w:t>
      </w:r>
      <w:r w:rsidR="001C7974" w:rsidRPr="00B37C9B">
        <w:rPr>
          <w:rFonts w:ascii="Arial" w:hAnsi="Arial" w:cs="Arial"/>
          <w:color w:val="000000" w:themeColor="text1"/>
          <w:sz w:val="22"/>
          <w:szCs w:val="22"/>
        </w:rPr>
        <w:t>09</w:t>
      </w:r>
      <w:r w:rsidRPr="00B37C9B">
        <w:rPr>
          <w:rFonts w:ascii="Arial" w:hAnsi="Arial" w:cs="Arial"/>
          <w:color w:val="000000" w:themeColor="text1"/>
          <w:sz w:val="22"/>
          <w:szCs w:val="22"/>
        </w:rPr>
        <w:t>.</w:t>
      </w:r>
      <w:r w:rsidR="001C7974" w:rsidRPr="00B37C9B">
        <w:rPr>
          <w:rFonts w:ascii="Arial" w:hAnsi="Arial" w:cs="Arial"/>
          <w:color w:val="000000" w:themeColor="text1"/>
          <w:sz w:val="22"/>
          <w:szCs w:val="22"/>
        </w:rPr>
        <w:t>2025</w:t>
      </w:r>
      <w:r w:rsidRPr="00B37C9B">
        <w:rPr>
          <w:rFonts w:ascii="Arial" w:hAnsi="Arial" w:cs="Arial"/>
          <w:color w:val="000000" w:themeColor="text1"/>
          <w:sz w:val="22"/>
          <w:szCs w:val="22"/>
        </w:rPr>
        <w:t xml:space="preserve">, torna público, para conhecimento dos interessados, que receberá até as </w:t>
      </w:r>
      <w:r w:rsidR="001C7974" w:rsidRPr="00B37C9B">
        <w:rPr>
          <w:rFonts w:ascii="Arial" w:hAnsi="Arial" w:cs="Arial"/>
          <w:b/>
          <w:bCs/>
          <w:color w:val="000000" w:themeColor="text1"/>
          <w:sz w:val="22"/>
          <w:szCs w:val="22"/>
        </w:rPr>
        <w:t>14</w:t>
      </w:r>
      <w:r w:rsidRPr="00B37C9B">
        <w:rPr>
          <w:rFonts w:ascii="Arial" w:hAnsi="Arial" w:cs="Arial"/>
          <w:b/>
          <w:color w:val="000000" w:themeColor="text1"/>
          <w:sz w:val="22"/>
          <w:szCs w:val="22"/>
        </w:rPr>
        <w:t>h</w:t>
      </w:r>
      <w:r w:rsidR="001C7974" w:rsidRPr="00B37C9B">
        <w:rPr>
          <w:rFonts w:ascii="Arial" w:hAnsi="Arial" w:cs="Arial"/>
          <w:b/>
          <w:color w:val="000000" w:themeColor="text1"/>
          <w:sz w:val="22"/>
          <w:szCs w:val="22"/>
        </w:rPr>
        <w:t>30</w:t>
      </w:r>
      <w:r w:rsidRPr="00B37C9B">
        <w:rPr>
          <w:rFonts w:ascii="Arial" w:hAnsi="Arial" w:cs="Arial"/>
          <w:b/>
          <w:color w:val="000000" w:themeColor="text1"/>
          <w:sz w:val="22"/>
          <w:szCs w:val="22"/>
        </w:rPr>
        <w:t xml:space="preserve">min do dia </w:t>
      </w:r>
      <w:r w:rsidR="00BE7B8E" w:rsidRPr="00B37C9B">
        <w:rPr>
          <w:rFonts w:ascii="Arial" w:hAnsi="Arial" w:cs="Arial"/>
          <w:b/>
          <w:color w:val="000000" w:themeColor="text1"/>
          <w:sz w:val="22"/>
          <w:szCs w:val="22"/>
        </w:rPr>
        <w:t>0</w:t>
      </w:r>
      <w:r w:rsidR="000133AA">
        <w:rPr>
          <w:rFonts w:ascii="Arial" w:hAnsi="Arial" w:cs="Arial"/>
          <w:b/>
          <w:color w:val="000000" w:themeColor="text1"/>
          <w:sz w:val="22"/>
          <w:szCs w:val="22"/>
        </w:rPr>
        <w:t>7</w:t>
      </w:r>
      <w:r w:rsidRPr="00B37C9B">
        <w:rPr>
          <w:rFonts w:ascii="Arial" w:hAnsi="Arial" w:cs="Arial"/>
          <w:b/>
          <w:color w:val="000000" w:themeColor="text1"/>
          <w:sz w:val="22"/>
          <w:szCs w:val="22"/>
        </w:rPr>
        <w:t>.</w:t>
      </w:r>
      <w:r w:rsidR="00BE7B8E" w:rsidRPr="00B37C9B">
        <w:rPr>
          <w:rFonts w:ascii="Arial" w:hAnsi="Arial" w:cs="Arial"/>
          <w:b/>
          <w:color w:val="000000" w:themeColor="text1"/>
          <w:sz w:val="22"/>
          <w:szCs w:val="22"/>
        </w:rPr>
        <w:t>10</w:t>
      </w:r>
      <w:r w:rsidRPr="00B37C9B">
        <w:rPr>
          <w:rFonts w:ascii="Arial" w:hAnsi="Arial" w:cs="Arial"/>
          <w:b/>
          <w:color w:val="000000" w:themeColor="text1"/>
          <w:sz w:val="22"/>
          <w:szCs w:val="22"/>
        </w:rPr>
        <w:t>.</w:t>
      </w:r>
      <w:r w:rsidR="00BE7B8E" w:rsidRPr="00B37C9B">
        <w:rPr>
          <w:rFonts w:ascii="Arial" w:hAnsi="Arial" w:cs="Arial"/>
          <w:b/>
          <w:color w:val="000000" w:themeColor="text1"/>
          <w:sz w:val="22"/>
          <w:szCs w:val="22"/>
        </w:rPr>
        <w:t>2025</w:t>
      </w:r>
      <w:r w:rsidRPr="00B37C9B">
        <w:rPr>
          <w:rFonts w:ascii="Arial" w:hAnsi="Arial" w:cs="Arial"/>
          <w:b/>
          <w:color w:val="000000" w:themeColor="text1"/>
          <w:sz w:val="22"/>
          <w:szCs w:val="22"/>
        </w:rPr>
        <w:t xml:space="preserve"> (horário de Brasília)</w:t>
      </w:r>
      <w:r w:rsidRPr="00B37C9B">
        <w:rPr>
          <w:rFonts w:ascii="Arial" w:hAnsi="Arial" w:cs="Arial"/>
          <w:color w:val="000000" w:themeColor="text1"/>
          <w:sz w:val="22"/>
          <w:szCs w:val="22"/>
        </w:rPr>
        <w:t>, PROPOSTAS para</w:t>
      </w:r>
      <w:r w:rsidR="0040526C" w:rsidRPr="00B37C9B">
        <w:rPr>
          <w:rFonts w:ascii="Arial" w:hAnsi="Arial" w:cs="Arial"/>
          <w:color w:val="000000" w:themeColor="text1"/>
          <w:sz w:val="22"/>
          <w:szCs w:val="22"/>
        </w:rPr>
        <w:t xml:space="preserve"> fornecimento, instalação e configuração de computadores servidores de rede (Item 1), expansão de storage (Item 2) e de Switches (Item 3), contemplando para todos os itens a prestação do serviço de garantia on site de 60 (sessenta) meses – contemplando defeitos de fabricação e falhas no serviço de transporte e assistência técnica (instalação, configuração e manutenção corretiva)  – , para atendimento as necessidades do Tribunal de Contas do Distrito Federal (TCDF)</w:t>
      </w:r>
      <w:r w:rsidRPr="00B37C9B">
        <w:rPr>
          <w:rFonts w:ascii="Arial" w:hAnsi="Arial" w:cs="Arial"/>
          <w:color w:val="000000" w:themeColor="text1"/>
          <w:sz w:val="22"/>
          <w:szCs w:val="22"/>
        </w:rPr>
        <w:t xml:space="preserve">, conforme a quantidade e especificações estabelecidas neste Edital e seus anexos. A licitação será do tipo </w:t>
      </w:r>
      <w:r w:rsidRPr="00B37C9B">
        <w:rPr>
          <w:rFonts w:ascii="Arial" w:hAnsi="Arial" w:cs="Arial"/>
          <w:b/>
          <w:color w:val="000000" w:themeColor="text1"/>
          <w:sz w:val="22"/>
          <w:szCs w:val="22"/>
        </w:rPr>
        <w:t>MENOR PREÇO</w:t>
      </w:r>
      <w:r w:rsidRPr="00B37C9B">
        <w:rPr>
          <w:rFonts w:ascii="Arial" w:hAnsi="Arial" w:cs="Arial"/>
          <w:color w:val="000000" w:themeColor="text1"/>
          <w:sz w:val="22"/>
          <w:szCs w:val="22"/>
        </w:rPr>
        <w:t xml:space="preserve">, modalidade Pregão, em sua forma eletrônica. Os procedimentos desta licitação serão regidos </w:t>
      </w:r>
      <w:r w:rsidR="006A18EA" w:rsidRPr="00B37C9B">
        <w:rPr>
          <w:rFonts w:ascii="Arial" w:hAnsi="Arial" w:cs="Arial"/>
          <w:color w:val="000000" w:themeColor="text1"/>
          <w:sz w:val="22"/>
          <w:szCs w:val="22"/>
        </w:rPr>
        <w:t xml:space="preserve">pela Lei Federal nº 14.133/2021 e pela Lei Complementar nº 123/2006, bem como pelas Leis Distritais nos 4.611/2011 e 4.770/2012, </w:t>
      </w:r>
      <w:r w:rsidR="00576BC1" w:rsidRPr="00B37C9B">
        <w:rPr>
          <w:rFonts w:ascii="Arial" w:eastAsia="Calibri" w:hAnsi="Arial" w:cs="Arial"/>
          <w:color w:val="000000" w:themeColor="text1"/>
          <w:sz w:val="22"/>
          <w:szCs w:val="22"/>
        </w:rPr>
        <w:t>pelo Decreto Distrital nº 44.</w:t>
      </w:r>
      <w:r w:rsidR="00860E30" w:rsidRPr="00B37C9B">
        <w:rPr>
          <w:rFonts w:ascii="Arial" w:eastAsia="Calibri" w:hAnsi="Arial" w:cs="Arial"/>
          <w:color w:val="000000" w:themeColor="text1"/>
          <w:sz w:val="22"/>
          <w:szCs w:val="22"/>
        </w:rPr>
        <w:t>3</w:t>
      </w:r>
      <w:r w:rsidR="00576BC1" w:rsidRPr="00B37C9B">
        <w:rPr>
          <w:rFonts w:ascii="Arial" w:eastAsia="Calibri" w:hAnsi="Arial" w:cs="Arial"/>
          <w:color w:val="000000" w:themeColor="text1"/>
          <w:sz w:val="22"/>
          <w:szCs w:val="22"/>
        </w:rPr>
        <w:t>30/2023</w:t>
      </w:r>
      <w:r w:rsidR="008B0F6D" w:rsidRPr="00B37C9B">
        <w:rPr>
          <w:rFonts w:ascii="Arial" w:eastAsia="Calibri" w:hAnsi="Arial" w:cs="Arial"/>
          <w:color w:val="000000" w:themeColor="text1"/>
          <w:sz w:val="22"/>
          <w:szCs w:val="22"/>
        </w:rPr>
        <w:t xml:space="preserve"> </w:t>
      </w:r>
      <w:r w:rsidRPr="00B37C9B">
        <w:rPr>
          <w:rFonts w:ascii="Arial" w:hAnsi="Arial" w:cs="Arial"/>
          <w:color w:val="000000" w:themeColor="text1"/>
          <w:sz w:val="22"/>
          <w:szCs w:val="22"/>
        </w:rPr>
        <w:t>e pelas demais legislações aplicáveis.</w:t>
      </w:r>
    </w:p>
    <w:p w14:paraId="70E47D8E" w14:textId="77777777" w:rsidR="005B649B" w:rsidRPr="00B37C9B" w:rsidRDefault="005B649B">
      <w:pPr>
        <w:pStyle w:val="Corponico"/>
        <w:spacing w:after="120" w:line="360" w:lineRule="auto"/>
        <w:rPr>
          <w:rFonts w:ascii="Arial" w:hAnsi="Arial" w:cs="Arial"/>
          <w:color w:val="000000" w:themeColor="text1"/>
          <w:sz w:val="22"/>
          <w:szCs w:val="22"/>
        </w:rPr>
      </w:pPr>
    </w:p>
    <w:p w14:paraId="08B1B477" w14:textId="77777777" w:rsidR="005B649B" w:rsidRPr="00B37C9B" w:rsidRDefault="005B649B">
      <w:pPr>
        <w:pStyle w:val="Cap"/>
        <w:spacing w:before="0" w:after="120" w:line="360" w:lineRule="auto"/>
        <w:rPr>
          <w:color w:val="000000" w:themeColor="text1"/>
        </w:rPr>
      </w:pPr>
      <w:bookmarkStart w:id="0" w:name="objeto"/>
      <w:r w:rsidRPr="00B37C9B">
        <w:rPr>
          <w:rFonts w:ascii="Arial" w:hAnsi="Arial" w:cs="Arial"/>
          <w:color w:val="000000" w:themeColor="text1"/>
          <w:sz w:val="22"/>
          <w:szCs w:val="22"/>
        </w:rPr>
        <w:t>CAPÍTULO I – DO OBJETO</w:t>
      </w:r>
    </w:p>
    <w:bookmarkEnd w:id="0"/>
    <w:p w14:paraId="2464E0B8" w14:textId="4B45EBBB" w:rsidR="005B649B" w:rsidRPr="00B37C9B" w:rsidRDefault="005B649B">
      <w:pPr>
        <w:tabs>
          <w:tab w:val="left" w:pos="-567"/>
          <w:tab w:val="left" w:pos="-426"/>
          <w:tab w:val="left" w:pos="-284"/>
        </w:tabs>
        <w:spacing w:before="120"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1.1</w:t>
      </w:r>
      <w:r w:rsidRPr="00B37C9B">
        <w:rPr>
          <w:rFonts w:ascii="Arial" w:hAnsi="Arial" w:cs="Arial"/>
          <w:color w:val="000000" w:themeColor="text1"/>
          <w:sz w:val="22"/>
          <w:szCs w:val="22"/>
        </w:rPr>
        <w:tab/>
        <w:t>O presente pregão tem por objeto a contratação</w:t>
      </w:r>
      <w:r w:rsidR="00882D10" w:rsidRPr="00B37C9B">
        <w:rPr>
          <w:rFonts w:ascii="Arial" w:hAnsi="Arial" w:cs="Arial"/>
          <w:color w:val="000000" w:themeColor="text1"/>
          <w:sz w:val="22"/>
          <w:szCs w:val="22"/>
        </w:rPr>
        <w:t xml:space="preserve"> de empresa especializada para fornecimento, instalação e configuração de computadores servidores de rede, expansão de storage e de switches, contemplando para todos os itens a prestação do serviço de garantia on site de 60 (sessenta) meses – contemplando defeitos de fabricação e falhas no serviço de transporte e assistência técnica (instalação, configuração e manutenção corretiva) –, para atendimento as necessidades do Tribunal de Contas do Distrito Federal (TCDF).</w:t>
      </w:r>
      <w:r w:rsidRPr="00B37C9B">
        <w:rPr>
          <w:rFonts w:ascii="Arial" w:hAnsi="Arial" w:cs="Arial"/>
          <w:color w:val="000000" w:themeColor="text1"/>
          <w:sz w:val="22"/>
          <w:szCs w:val="22"/>
        </w:rPr>
        <w:t>, conforme a quantidade e as especificações estabelecidas neste Edital e em seus anexos.</w:t>
      </w:r>
    </w:p>
    <w:p w14:paraId="4D0DC21E" w14:textId="77777777" w:rsidR="005B649B" w:rsidRPr="00B37C9B" w:rsidRDefault="005B649B">
      <w:pPr>
        <w:pStyle w:val="Corponico"/>
        <w:spacing w:after="120" w:line="360" w:lineRule="auto"/>
        <w:rPr>
          <w:color w:val="000000" w:themeColor="text1"/>
        </w:rPr>
      </w:pPr>
      <w:r w:rsidRPr="00B37C9B">
        <w:rPr>
          <w:rFonts w:ascii="Arial" w:hAnsi="Arial" w:cs="Arial"/>
          <w:color w:val="000000" w:themeColor="text1"/>
          <w:sz w:val="22"/>
          <w:szCs w:val="22"/>
        </w:rPr>
        <w:t>1.2</w:t>
      </w:r>
      <w:r w:rsidRPr="00B37C9B">
        <w:rPr>
          <w:rFonts w:ascii="Arial" w:hAnsi="Arial" w:cs="Arial"/>
          <w:color w:val="000000" w:themeColor="text1"/>
          <w:sz w:val="22"/>
          <w:szCs w:val="22"/>
        </w:rPr>
        <w:tab/>
        <w:t xml:space="preserve">Em caso de discordância entre as especificações do objeto descritas no </w:t>
      </w:r>
      <w:r w:rsidR="001334E4" w:rsidRPr="00B37C9B">
        <w:rPr>
          <w:rFonts w:ascii="Arial" w:hAnsi="Arial" w:cs="Arial"/>
          <w:color w:val="000000" w:themeColor="text1"/>
          <w:sz w:val="22"/>
          <w:szCs w:val="22"/>
        </w:rPr>
        <w:t>Sistema</w:t>
      </w:r>
      <w:r w:rsidR="001334E4" w:rsidRPr="00B37C9B">
        <w:rPr>
          <w:rFonts w:ascii="Arial" w:hAnsi="Arial" w:cs="Arial"/>
          <w:i/>
          <w:color w:val="000000" w:themeColor="text1"/>
          <w:sz w:val="22"/>
          <w:szCs w:val="22"/>
        </w:rPr>
        <w:t xml:space="preserve"> de Compras do Governo Federal: Compras.gov.br</w:t>
      </w:r>
      <w:r w:rsidRPr="00B37C9B">
        <w:rPr>
          <w:rFonts w:ascii="Arial" w:hAnsi="Arial" w:cs="Arial"/>
          <w:color w:val="000000" w:themeColor="text1"/>
          <w:sz w:val="22"/>
          <w:szCs w:val="22"/>
        </w:rPr>
        <w:t xml:space="preserve"> e as constantes deste Edital, prevalecerão as últimas.</w:t>
      </w:r>
    </w:p>
    <w:p w14:paraId="23DCD97C" w14:textId="77777777" w:rsidR="005B649B" w:rsidRPr="00B37C9B" w:rsidRDefault="005B649B">
      <w:pPr>
        <w:pStyle w:val="Corponico"/>
        <w:spacing w:after="120" w:line="360" w:lineRule="auto"/>
        <w:rPr>
          <w:rFonts w:ascii="Arial" w:hAnsi="Arial" w:cs="Arial"/>
          <w:color w:val="000000" w:themeColor="text1"/>
          <w:sz w:val="22"/>
          <w:szCs w:val="22"/>
        </w:rPr>
      </w:pPr>
    </w:p>
    <w:p w14:paraId="6A9022B1" w14:textId="77777777"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lastRenderedPageBreak/>
        <w:t>Capítulo Ii – DA despesa e dos recursos orçamentários</w:t>
      </w:r>
    </w:p>
    <w:p w14:paraId="368FC66E" w14:textId="4D51AE6D" w:rsidR="005B649B" w:rsidRPr="00B37C9B" w:rsidRDefault="005B649B" w:rsidP="0089081A">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2.1</w:t>
      </w:r>
      <w:r w:rsidRPr="00B37C9B">
        <w:rPr>
          <w:rFonts w:ascii="Arial" w:hAnsi="Arial" w:cs="Arial"/>
          <w:color w:val="000000" w:themeColor="text1"/>
          <w:sz w:val="22"/>
          <w:szCs w:val="22"/>
        </w:rPr>
        <w:tab/>
        <w:t xml:space="preserve">A despesa com a execução do objeto desta licitação é estimada em </w:t>
      </w:r>
      <w:r w:rsidR="005A0CCB" w:rsidRPr="00B37C9B">
        <w:rPr>
          <w:rFonts w:ascii="Arial" w:hAnsi="Arial" w:cs="Arial"/>
          <w:b/>
          <w:bCs/>
          <w:color w:val="000000" w:themeColor="text1"/>
          <w:sz w:val="22"/>
          <w:szCs w:val="22"/>
        </w:rPr>
        <w:t>R$</w:t>
      </w:r>
      <w:r w:rsidR="00FD7E61" w:rsidRPr="00B37C9B">
        <w:rPr>
          <w:rFonts w:ascii="Arial" w:hAnsi="Arial" w:cs="Arial"/>
          <w:b/>
          <w:bCs/>
          <w:color w:val="000000" w:themeColor="text1"/>
          <w:sz w:val="22"/>
          <w:szCs w:val="22"/>
        </w:rPr>
        <w:t xml:space="preserve"> 1.929.482,88 (um milhão, novecentos e vinte e nove mil, quatrocentos e oitenta e dois reais e oitenta e oito centavos)</w:t>
      </w:r>
      <w:r w:rsidRPr="00B37C9B">
        <w:rPr>
          <w:rFonts w:ascii="Arial" w:hAnsi="Arial" w:cs="Arial"/>
          <w:color w:val="000000" w:themeColor="text1"/>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3"/>
        <w:gridCol w:w="3967"/>
        <w:gridCol w:w="1700"/>
      </w:tblGrid>
      <w:tr w:rsidR="006A60DA" w:rsidRPr="00B37C9B" w14:paraId="7519BA9A" w14:textId="77777777" w:rsidTr="00763EB8">
        <w:trPr>
          <w:trHeight w:val="529"/>
        </w:trPr>
        <w:tc>
          <w:tcPr>
            <w:tcW w:w="3963" w:type="dxa"/>
            <w:vAlign w:val="center"/>
          </w:tcPr>
          <w:p w14:paraId="44BC338A" w14:textId="77777777" w:rsidR="002B7F30" w:rsidRPr="00B37C9B" w:rsidRDefault="002B7F30" w:rsidP="002E212C">
            <w:pPr>
              <w:keepNext/>
              <w:jc w:val="center"/>
              <w:rPr>
                <w:rFonts w:ascii="Arial" w:hAnsi="Arial" w:cs="Arial"/>
                <w:color w:val="000000" w:themeColor="text1"/>
                <w:sz w:val="22"/>
                <w:szCs w:val="22"/>
              </w:rPr>
            </w:pPr>
            <w:bookmarkStart w:id="1" w:name="licitantes"/>
            <w:r w:rsidRPr="00B37C9B">
              <w:rPr>
                <w:rFonts w:ascii="Arial" w:hAnsi="Arial" w:cs="Arial"/>
                <w:b/>
                <w:color w:val="000000" w:themeColor="text1"/>
                <w:sz w:val="22"/>
                <w:szCs w:val="22"/>
              </w:rPr>
              <w:t>Programa de Trabalho</w:t>
            </w:r>
          </w:p>
        </w:tc>
        <w:tc>
          <w:tcPr>
            <w:tcW w:w="3967" w:type="dxa"/>
            <w:vAlign w:val="center"/>
          </w:tcPr>
          <w:p w14:paraId="03121D36" w14:textId="77777777" w:rsidR="002B7F30" w:rsidRPr="00B37C9B" w:rsidRDefault="002B7F30" w:rsidP="002E212C">
            <w:pPr>
              <w:keepNext/>
              <w:jc w:val="center"/>
              <w:rPr>
                <w:rFonts w:ascii="Arial" w:hAnsi="Arial" w:cs="Arial"/>
                <w:color w:val="000000" w:themeColor="text1"/>
                <w:sz w:val="22"/>
                <w:szCs w:val="22"/>
              </w:rPr>
            </w:pPr>
            <w:r w:rsidRPr="00B37C9B">
              <w:rPr>
                <w:rFonts w:ascii="Arial" w:hAnsi="Arial" w:cs="Arial"/>
                <w:b/>
                <w:color w:val="000000" w:themeColor="text1"/>
                <w:sz w:val="22"/>
                <w:szCs w:val="22"/>
              </w:rPr>
              <w:t>Classificação da Despesa</w:t>
            </w:r>
          </w:p>
        </w:tc>
        <w:tc>
          <w:tcPr>
            <w:tcW w:w="1700" w:type="dxa"/>
            <w:vAlign w:val="center"/>
          </w:tcPr>
          <w:p w14:paraId="68F75F8E" w14:textId="77777777" w:rsidR="002B7F30" w:rsidRPr="00B37C9B" w:rsidRDefault="002B7F30" w:rsidP="002E212C">
            <w:pPr>
              <w:keepNext/>
              <w:snapToGrid w:val="0"/>
              <w:jc w:val="center"/>
              <w:rPr>
                <w:rFonts w:ascii="Arial" w:hAnsi="Arial" w:cs="Arial"/>
                <w:b/>
                <w:color w:val="000000" w:themeColor="text1"/>
                <w:sz w:val="22"/>
                <w:szCs w:val="22"/>
              </w:rPr>
            </w:pPr>
            <w:r w:rsidRPr="00B37C9B">
              <w:rPr>
                <w:rFonts w:ascii="Arial" w:hAnsi="Arial" w:cs="Arial"/>
                <w:b/>
                <w:color w:val="000000" w:themeColor="text1"/>
                <w:sz w:val="22"/>
                <w:szCs w:val="22"/>
              </w:rPr>
              <w:t>FT</w:t>
            </w:r>
          </w:p>
        </w:tc>
      </w:tr>
      <w:tr w:rsidR="0081328F" w:rsidRPr="00B37C9B" w14:paraId="661B3875" w14:textId="77777777" w:rsidTr="00763EB8">
        <w:tblPrEx>
          <w:tblCellMar>
            <w:left w:w="0" w:type="dxa"/>
            <w:right w:w="0" w:type="dxa"/>
          </w:tblCellMar>
        </w:tblPrEx>
        <w:trPr>
          <w:trHeight w:val="496"/>
        </w:trPr>
        <w:tc>
          <w:tcPr>
            <w:tcW w:w="3963" w:type="dxa"/>
            <w:vMerge w:val="restart"/>
            <w:vAlign w:val="center"/>
          </w:tcPr>
          <w:p w14:paraId="70565115" w14:textId="77777777" w:rsidR="0081328F" w:rsidRPr="00B37C9B" w:rsidRDefault="0081328F" w:rsidP="000469E2">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 xml:space="preserve">01.126.8231.1471.0005 </w:t>
            </w:r>
          </w:p>
          <w:p w14:paraId="18CFD9FD" w14:textId="7BF49072" w:rsidR="0081328F" w:rsidRPr="00B37C9B" w:rsidRDefault="0081328F" w:rsidP="000469E2">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(Modernização de Sistema de Informação</w:t>
            </w:r>
          </w:p>
          <w:p w14:paraId="088B0778" w14:textId="78EA905B" w:rsidR="0081328F" w:rsidRPr="00B37C9B" w:rsidRDefault="0081328F" w:rsidP="000469E2">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 TCDF)</w:t>
            </w:r>
          </w:p>
        </w:tc>
        <w:tc>
          <w:tcPr>
            <w:tcW w:w="3967" w:type="dxa"/>
            <w:vAlign w:val="center"/>
          </w:tcPr>
          <w:p w14:paraId="535693ED" w14:textId="77777777"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4.4.90.52.62</w:t>
            </w:r>
          </w:p>
          <w:p w14:paraId="320AE619" w14:textId="1C0AC9C7"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(Equipamentos e Material Permanente)</w:t>
            </w:r>
          </w:p>
          <w:p w14:paraId="1451E3EC" w14:textId="372E8FDF"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(Item 1: computadores servidores)</w:t>
            </w:r>
          </w:p>
        </w:tc>
        <w:tc>
          <w:tcPr>
            <w:tcW w:w="1700" w:type="dxa"/>
            <w:vMerge w:val="restart"/>
            <w:vAlign w:val="center"/>
          </w:tcPr>
          <w:p w14:paraId="24A19699" w14:textId="2DA20104" w:rsidR="0081328F" w:rsidRPr="00B37C9B" w:rsidRDefault="0081328F" w:rsidP="007D1753">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1501.1001</w:t>
            </w:r>
          </w:p>
        </w:tc>
      </w:tr>
      <w:tr w:rsidR="0081328F" w:rsidRPr="00B37C9B" w14:paraId="6F18559C" w14:textId="77777777" w:rsidTr="00763EB8">
        <w:tblPrEx>
          <w:tblCellMar>
            <w:left w:w="0" w:type="dxa"/>
            <w:right w:w="0" w:type="dxa"/>
          </w:tblCellMar>
        </w:tblPrEx>
        <w:trPr>
          <w:trHeight w:val="496"/>
        </w:trPr>
        <w:tc>
          <w:tcPr>
            <w:tcW w:w="3963" w:type="dxa"/>
            <w:vMerge/>
            <w:vAlign w:val="center"/>
          </w:tcPr>
          <w:p w14:paraId="7688CE26" w14:textId="77777777" w:rsidR="0081328F" w:rsidRPr="00B37C9B" w:rsidRDefault="0081328F" w:rsidP="007D1753">
            <w:pPr>
              <w:snapToGrid w:val="0"/>
              <w:jc w:val="center"/>
              <w:rPr>
                <w:rFonts w:ascii="Arial" w:hAnsi="Arial" w:cs="Arial"/>
                <w:color w:val="000000" w:themeColor="text1"/>
                <w:sz w:val="22"/>
                <w:szCs w:val="22"/>
              </w:rPr>
            </w:pPr>
          </w:p>
        </w:tc>
        <w:tc>
          <w:tcPr>
            <w:tcW w:w="3967" w:type="dxa"/>
            <w:vAlign w:val="center"/>
          </w:tcPr>
          <w:p w14:paraId="314D0920" w14:textId="77777777"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4.4.90.52.61</w:t>
            </w:r>
          </w:p>
          <w:p w14:paraId="0579A5DC" w14:textId="69964E01"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(Equipamentos e Material Permanente)</w:t>
            </w:r>
          </w:p>
          <w:p w14:paraId="79598CA6" w14:textId="65B0ABA9"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(Item 2: 61.5 TiB em discos SSD e 102.3 TiB em discos SAS</w:t>
            </w:r>
          </w:p>
        </w:tc>
        <w:tc>
          <w:tcPr>
            <w:tcW w:w="1700" w:type="dxa"/>
            <w:vMerge/>
            <w:vAlign w:val="center"/>
          </w:tcPr>
          <w:p w14:paraId="7B75BE74" w14:textId="77777777" w:rsidR="0081328F" w:rsidRPr="00B37C9B" w:rsidRDefault="0081328F" w:rsidP="007D1753">
            <w:pPr>
              <w:snapToGrid w:val="0"/>
              <w:jc w:val="center"/>
              <w:rPr>
                <w:rFonts w:ascii="Arial" w:hAnsi="Arial" w:cs="Arial"/>
                <w:color w:val="000000" w:themeColor="text1"/>
                <w:sz w:val="22"/>
                <w:szCs w:val="22"/>
              </w:rPr>
            </w:pPr>
          </w:p>
        </w:tc>
      </w:tr>
      <w:tr w:rsidR="0081328F" w:rsidRPr="00B37C9B" w14:paraId="395008E9" w14:textId="77777777" w:rsidTr="00763EB8">
        <w:tblPrEx>
          <w:tblCellMar>
            <w:left w:w="0" w:type="dxa"/>
            <w:right w:w="0" w:type="dxa"/>
          </w:tblCellMar>
        </w:tblPrEx>
        <w:trPr>
          <w:trHeight w:val="496"/>
        </w:trPr>
        <w:tc>
          <w:tcPr>
            <w:tcW w:w="3963" w:type="dxa"/>
            <w:vMerge/>
            <w:vAlign w:val="center"/>
          </w:tcPr>
          <w:p w14:paraId="14BD4E64" w14:textId="77777777" w:rsidR="0081328F" w:rsidRPr="00B37C9B" w:rsidRDefault="0081328F" w:rsidP="007D1753">
            <w:pPr>
              <w:snapToGrid w:val="0"/>
              <w:jc w:val="center"/>
              <w:rPr>
                <w:rFonts w:ascii="Arial" w:hAnsi="Arial" w:cs="Arial"/>
                <w:color w:val="000000" w:themeColor="text1"/>
                <w:sz w:val="22"/>
                <w:szCs w:val="22"/>
              </w:rPr>
            </w:pPr>
          </w:p>
        </w:tc>
        <w:tc>
          <w:tcPr>
            <w:tcW w:w="3967" w:type="dxa"/>
            <w:vAlign w:val="center"/>
          </w:tcPr>
          <w:p w14:paraId="68506843" w14:textId="51BB6A20"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(Equipamentos e Material Permanente)</w:t>
            </w:r>
          </w:p>
          <w:p w14:paraId="3D74FF6F" w14:textId="537956EC"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(Item 3: Switches)</w:t>
            </w:r>
          </w:p>
        </w:tc>
        <w:tc>
          <w:tcPr>
            <w:tcW w:w="1700" w:type="dxa"/>
            <w:vMerge/>
            <w:vAlign w:val="center"/>
          </w:tcPr>
          <w:p w14:paraId="4C782C80" w14:textId="77777777" w:rsidR="0081328F" w:rsidRPr="00B37C9B" w:rsidRDefault="0081328F" w:rsidP="007D1753">
            <w:pPr>
              <w:snapToGrid w:val="0"/>
              <w:jc w:val="center"/>
              <w:rPr>
                <w:rFonts w:ascii="Arial" w:hAnsi="Arial" w:cs="Arial"/>
                <w:color w:val="000000" w:themeColor="text1"/>
                <w:sz w:val="22"/>
                <w:szCs w:val="22"/>
              </w:rPr>
            </w:pPr>
          </w:p>
        </w:tc>
      </w:tr>
    </w:tbl>
    <w:p w14:paraId="3D51C848" w14:textId="77777777" w:rsidR="005B649B" w:rsidRPr="00B37C9B" w:rsidRDefault="005B649B">
      <w:pPr>
        <w:pStyle w:val="Cap"/>
        <w:keepNext w:val="0"/>
        <w:widowControl w:val="0"/>
        <w:spacing w:before="0" w:after="120" w:line="360" w:lineRule="auto"/>
        <w:rPr>
          <w:rFonts w:ascii="Arial" w:hAnsi="Arial" w:cs="Arial"/>
          <w:color w:val="000000" w:themeColor="text1"/>
          <w:sz w:val="22"/>
          <w:szCs w:val="22"/>
        </w:rPr>
      </w:pPr>
    </w:p>
    <w:p w14:paraId="057D3B97" w14:textId="77777777"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IIi – dA IMPUGNAÇÃO do edital e dos pedidos de esclarecimento</w:t>
      </w:r>
    </w:p>
    <w:p w14:paraId="3063C3A2" w14:textId="77777777" w:rsidR="008B7720" w:rsidRPr="00B37C9B" w:rsidRDefault="001814F3" w:rsidP="00EE2F38">
      <w:pPr>
        <w:widowControl w:val="0"/>
        <w:spacing w:before="120" w:after="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3.1.</w:t>
      </w:r>
      <w:r w:rsidRPr="00B37C9B">
        <w:rPr>
          <w:rFonts w:ascii="Arial" w:hAnsi="Arial" w:cs="Arial"/>
          <w:color w:val="000000" w:themeColor="text1"/>
          <w:sz w:val="22"/>
          <w:szCs w:val="22"/>
          <w:lang w:eastAsia="pt-BR"/>
        </w:rPr>
        <w:tab/>
        <w:t>Até 03 (três) dias úteis antes da data fixada para abertura da sessão pública, qualquer pessoa poderá impugnar o ato convocatório do pregão</w:t>
      </w:r>
      <w:r w:rsidR="006D16D8" w:rsidRPr="00B37C9B">
        <w:rPr>
          <w:rFonts w:ascii="Arial" w:hAnsi="Arial" w:cs="Arial"/>
          <w:color w:val="000000" w:themeColor="text1"/>
          <w:sz w:val="22"/>
          <w:szCs w:val="22"/>
          <w:lang w:eastAsia="pt-BR"/>
        </w:rPr>
        <w:t xml:space="preserve"> ou solicitar esclarecimentos sobre seus termos</w:t>
      </w:r>
      <w:r w:rsidR="008B7720" w:rsidRPr="00B37C9B">
        <w:rPr>
          <w:rFonts w:ascii="Arial" w:eastAsia="Calibri" w:hAnsi="Arial" w:cs="Arial"/>
          <w:color w:val="000000" w:themeColor="text1"/>
          <w:sz w:val="22"/>
          <w:szCs w:val="22"/>
          <w:lang w:eastAsia="pt-BR"/>
        </w:rPr>
        <w:t>,</w:t>
      </w:r>
      <w:r w:rsidR="008B7720" w:rsidRPr="00B37C9B">
        <w:rPr>
          <w:rFonts w:ascii="Arial" w:hAnsi="Arial" w:cs="Arial"/>
          <w:color w:val="000000" w:themeColor="text1"/>
          <w:sz w:val="22"/>
          <w:szCs w:val="22"/>
          <w:lang w:eastAsia="pt-BR"/>
        </w:rPr>
        <w:t xml:space="preserve"> mediante petição a ser enviada exclusivamente, por meio eletrônico, no endereço de e-mail </w:t>
      </w:r>
      <w:hyperlink r:id="rId16" w:history="1">
        <w:r w:rsidR="008B7720" w:rsidRPr="00B37C9B">
          <w:rPr>
            <w:rFonts w:ascii="Arial" w:hAnsi="Arial" w:cs="Arial"/>
            <w:color w:val="000000" w:themeColor="text1"/>
            <w:sz w:val="22"/>
            <w:szCs w:val="22"/>
            <w:u w:val="single"/>
            <w:lang w:eastAsia="pt-BR"/>
          </w:rPr>
          <w:t>pregao.tcdf@tc.df.gov.br</w:t>
        </w:r>
      </w:hyperlink>
      <w:r w:rsidR="008B7720" w:rsidRPr="00B37C9B">
        <w:rPr>
          <w:rFonts w:ascii="Arial" w:hAnsi="Arial" w:cs="Arial"/>
          <w:color w:val="000000" w:themeColor="text1"/>
          <w:sz w:val="22"/>
          <w:szCs w:val="22"/>
          <w:lang w:eastAsia="pt-BR"/>
        </w:rPr>
        <w:t>.</w:t>
      </w:r>
    </w:p>
    <w:p w14:paraId="7E54E508" w14:textId="77777777" w:rsidR="001814F3" w:rsidRPr="00B37C9B" w:rsidRDefault="001814F3" w:rsidP="001814F3">
      <w:pPr>
        <w:suppressAutoHyphens w:val="0"/>
        <w:spacing w:before="120" w:after="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3.2.</w:t>
      </w:r>
      <w:r w:rsidRPr="00B37C9B">
        <w:rPr>
          <w:rFonts w:ascii="Arial" w:hAnsi="Arial" w:cs="Arial"/>
          <w:color w:val="000000" w:themeColor="text1"/>
          <w:sz w:val="22"/>
          <w:szCs w:val="22"/>
          <w:lang w:eastAsia="pt-BR"/>
        </w:rPr>
        <w:tab/>
        <w:t xml:space="preserve">Caberá ao Pregoeiro, auxiliado pelo setor técnico competente, decidir sobre a impugnação </w:t>
      </w:r>
      <w:r w:rsidR="00E30A13" w:rsidRPr="00B37C9B">
        <w:rPr>
          <w:rFonts w:ascii="Arial" w:hAnsi="Arial" w:cs="Arial"/>
          <w:color w:val="000000" w:themeColor="text1"/>
          <w:sz w:val="22"/>
          <w:szCs w:val="22"/>
          <w:lang w:eastAsia="pt-BR"/>
        </w:rPr>
        <w:t xml:space="preserve">ou responder aos pedidos de esclarecimentos </w:t>
      </w:r>
      <w:r w:rsidRPr="00B37C9B">
        <w:rPr>
          <w:rFonts w:ascii="Arial" w:hAnsi="Arial" w:cs="Arial"/>
          <w:color w:val="000000" w:themeColor="text1"/>
          <w:sz w:val="22"/>
          <w:szCs w:val="22"/>
          <w:lang w:eastAsia="pt-BR"/>
        </w:rPr>
        <w:t xml:space="preserve">no prazo de até </w:t>
      </w:r>
      <w:r w:rsidR="00E30A13" w:rsidRPr="00B37C9B">
        <w:rPr>
          <w:rFonts w:ascii="Arial" w:hAnsi="Arial" w:cs="Arial"/>
          <w:color w:val="000000" w:themeColor="text1"/>
          <w:sz w:val="22"/>
          <w:szCs w:val="22"/>
          <w:lang w:eastAsia="pt-BR"/>
        </w:rPr>
        <w:t>3</w:t>
      </w:r>
      <w:r w:rsidRPr="00B37C9B">
        <w:rPr>
          <w:rFonts w:ascii="Arial" w:hAnsi="Arial" w:cs="Arial"/>
          <w:color w:val="000000" w:themeColor="text1"/>
          <w:sz w:val="22"/>
          <w:szCs w:val="22"/>
          <w:lang w:eastAsia="pt-BR"/>
        </w:rPr>
        <w:t xml:space="preserve"> (</w:t>
      </w:r>
      <w:r w:rsidR="00E30A13" w:rsidRPr="00B37C9B">
        <w:rPr>
          <w:rFonts w:ascii="Arial" w:hAnsi="Arial" w:cs="Arial"/>
          <w:color w:val="000000" w:themeColor="text1"/>
          <w:sz w:val="22"/>
          <w:szCs w:val="22"/>
          <w:lang w:eastAsia="pt-BR"/>
        </w:rPr>
        <w:t>trê</w:t>
      </w:r>
      <w:r w:rsidRPr="00B37C9B">
        <w:rPr>
          <w:rFonts w:ascii="Arial" w:hAnsi="Arial" w:cs="Arial"/>
          <w:color w:val="000000" w:themeColor="text1"/>
          <w:sz w:val="22"/>
          <w:szCs w:val="22"/>
          <w:lang w:eastAsia="pt-BR"/>
        </w:rPr>
        <w:t>s) dias úteis</w:t>
      </w:r>
      <w:r w:rsidR="00804B14" w:rsidRPr="00B37C9B">
        <w:rPr>
          <w:rFonts w:ascii="Arial" w:hAnsi="Arial" w:cs="Arial"/>
          <w:color w:val="000000" w:themeColor="text1"/>
          <w:sz w:val="22"/>
          <w:szCs w:val="22"/>
          <w:lang w:eastAsia="pt-BR"/>
        </w:rPr>
        <w:t>, contados da data d</w:t>
      </w:r>
      <w:r w:rsidR="004758AC" w:rsidRPr="00B37C9B">
        <w:rPr>
          <w:rFonts w:ascii="Arial" w:hAnsi="Arial" w:cs="Arial"/>
          <w:color w:val="000000" w:themeColor="text1"/>
          <w:sz w:val="22"/>
          <w:szCs w:val="22"/>
          <w:lang w:eastAsia="pt-BR"/>
        </w:rPr>
        <w:t>e seu</w:t>
      </w:r>
      <w:r w:rsidR="00804B14" w:rsidRPr="00B37C9B">
        <w:rPr>
          <w:rFonts w:ascii="Arial" w:hAnsi="Arial" w:cs="Arial"/>
          <w:color w:val="000000" w:themeColor="text1"/>
          <w:sz w:val="22"/>
          <w:szCs w:val="22"/>
          <w:lang w:eastAsia="pt-BR"/>
        </w:rPr>
        <w:t xml:space="preserve"> recebimento</w:t>
      </w:r>
      <w:r w:rsidR="00A65A53" w:rsidRPr="00B37C9B">
        <w:rPr>
          <w:rFonts w:ascii="Arial" w:hAnsi="Arial" w:cs="Arial"/>
          <w:color w:val="000000" w:themeColor="text1"/>
          <w:sz w:val="22"/>
          <w:szCs w:val="22"/>
          <w:lang w:eastAsia="pt-BR"/>
        </w:rPr>
        <w:t>, limitado ao último dia útil anterior à data de abertura do certame</w:t>
      </w:r>
      <w:r w:rsidRPr="00B37C9B">
        <w:rPr>
          <w:rFonts w:ascii="Arial" w:hAnsi="Arial" w:cs="Arial"/>
          <w:color w:val="000000" w:themeColor="text1"/>
          <w:sz w:val="22"/>
          <w:szCs w:val="22"/>
          <w:lang w:eastAsia="pt-BR"/>
        </w:rPr>
        <w:t>.</w:t>
      </w:r>
    </w:p>
    <w:p w14:paraId="19E3532D" w14:textId="49EEFDB5" w:rsidR="00D56549" w:rsidRPr="00B37C9B" w:rsidRDefault="00D56549" w:rsidP="00D56549">
      <w:pPr>
        <w:suppressAutoHyphens w:val="0"/>
        <w:spacing w:before="120" w:after="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3.2.1.</w:t>
      </w:r>
      <w:r w:rsidRPr="00B37C9B">
        <w:rPr>
          <w:rFonts w:ascii="Arial" w:hAnsi="Arial" w:cs="Arial"/>
          <w:color w:val="000000" w:themeColor="text1"/>
          <w:sz w:val="22"/>
          <w:szCs w:val="22"/>
          <w:lang w:eastAsia="pt-BR"/>
        </w:rPr>
        <w:tab/>
        <w:t xml:space="preserve">As respostas </w:t>
      </w:r>
      <w:r w:rsidR="00875A68" w:rsidRPr="00B37C9B">
        <w:rPr>
          <w:rFonts w:ascii="Arial" w:hAnsi="Arial" w:cs="Arial"/>
          <w:color w:val="000000" w:themeColor="text1"/>
          <w:sz w:val="22"/>
          <w:szCs w:val="22"/>
        </w:rPr>
        <w:t xml:space="preserve">às impugnações e </w:t>
      </w:r>
      <w:r w:rsidRPr="00B37C9B">
        <w:rPr>
          <w:rFonts w:ascii="Arial" w:hAnsi="Arial" w:cs="Arial"/>
          <w:color w:val="000000" w:themeColor="text1"/>
          <w:sz w:val="22"/>
          <w:szCs w:val="22"/>
          <w:lang w:eastAsia="pt-BR"/>
        </w:rPr>
        <w:t>aos pedidos de esclarecimentos</w:t>
      </w:r>
      <w:r w:rsidR="00875A68" w:rsidRPr="00B37C9B">
        <w:rPr>
          <w:rFonts w:ascii="Arial" w:hAnsi="Arial" w:cs="Arial"/>
          <w:color w:val="000000" w:themeColor="text1"/>
          <w:sz w:val="22"/>
          <w:szCs w:val="22"/>
        </w:rPr>
        <w:t xml:space="preserve">, bem como outros avisos de ordem </w:t>
      </w:r>
      <w:r w:rsidR="00FD7E61" w:rsidRPr="00B37C9B">
        <w:rPr>
          <w:rFonts w:ascii="Arial" w:hAnsi="Arial" w:cs="Arial"/>
          <w:color w:val="000000" w:themeColor="text1"/>
          <w:sz w:val="22"/>
          <w:szCs w:val="22"/>
        </w:rPr>
        <w:t xml:space="preserve">geral, </w:t>
      </w:r>
      <w:r w:rsidR="00FD7E61" w:rsidRPr="00B37C9B">
        <w:rPr>
          <w:rFonts w:ascii="Arial" w:hAnsi="Arial" w:cs="Arial"/>
          <w:color w:val="000000" w:themeColor="text1"/>
          <w:sz w:val="22"/>
          <w:szCs w:val="22"/>
          <w:lang w:eastAsia="pt-BR"/>
        </w:rPr>
        <w:t>serão</w:t>
      </w:r>
      <w:r w:rsidRPr="00B37C9B">
        <w:rPr>
          <w:rFonts w:ascii="Arial" w:hAnsi="Arial" w:cs="Arial"/>
          <w:color w:val="000000" w:themeColor="text1"/>
          <w:sz w:val="22"/>
          <w:szCs w:val="22"/>
          <w:lang w:eastAsia="pt-BR"/>
        </w:rPr>
        <w:t xml:space="preserve"> divulgadas pelo sistema </w:t>
      </w:r>
      <w:r w:rsidR="00DD7A8D" w:rsidRPr="00B37C9B">
        <w:rPr>
          <w:rFonts w:ascii="Arial" w:hAnsi="Arial" w:cs="Arial"/>
          <w:color w:val="000000" w:themeColor="text1"/>
          <w:sz w:val="22"/>
          <w:szCs w:val="22"/>
        </w:rPr>
        <w:t xml:space="preserve">no sítio </w:t>
      </w:r>
      <w:hyperlink r:id="rId17" w:history="1">
        <w:r w:rsidR="001334E4" w:rsidRPr="00B37C9B">
          <w:rPr>
            <w:rStyle w:val="Hyperlink"/>
            <w:rFonts w:ascii="Arial" w:hAnsi="Arial" w:cs="Arial"/>
            <w:color w:val="000000" w:themeColor="text1"/>
            <w:sz w:val="22"/>
            <w:szCs w:val="22"/>
          </w:rPr>
          <w:t>www.gov.br/compras</w:t>
        </w:r>
      </w:hyperlink>
      <w:r w:rsidR="00DD7A8D" w:rsidRPr="00B37C9B">
        <w:rPr>
          <w:rFonts w:ascii="Arial" w:hAnsi="Arial" w:cs="Arial"/>
          <w:color w:val="000000" w:themeColor="text1"/>
          <w:sz w:val="22"/>
          <w:szCs w:val="22"/>
        </w:rPr>
        <w:t xml:space="preserve">, </w:t>
      </w:r>
      <w:r w:rsidRPr="00B37C9B">
        <w:rPr>
          <w:rFonts w:ascii="Arial" w:hAnsi="Arial" w:cs="Arial"/>
          <w:color w:val="000000" w:themeColor="text1"/>
          <w:sz w:val="22"/>
          <w:szCs w:val="22"/>
          <w:lang w:eastAsia="pt-BR"/>
        </w:rPr>
        <w:t>e vincularão os participantes e a administração</w:t>
      </w:r>
      <w:r w:rsidR="00011F87" w:rsidRPr="00B37C9B">
        <w:rPr>
          <w:rFonts w:ascii="Arial" w:hAnsi="Arial" w:cs="Arial"/>
          <w:color w:val="000000" w:themeColor="text1"/>
          <w:sz w:val="22"/>
          <w:szCs w:val="22"/>
          <w:lang w:eastAsia="pt-BR"/>
        </w:rPr>
        <w:t>,</w:t>
      </w:r>
      <w:r w:rsidR="00011F87" w:rsidRPr="00B37C9B">
        <w:rPr>
          <w:rFonts w:ascii="Arial" w:hAnsi="Arial" w:cs="Arial"/>
          <w:color w:val="000000" w:themeColor="text1"/>
          <w:sz w:val="22"/>
          <w:szCs w:val="22"/>
        </w:rPr>
        <w:t xml:space="preserve"> sendo de responsabilidade dos licitantes, seu acompanhamento.</w:t>
      </w:r>
    </w:p>
    <w:p w14:paraId="40FAB526" w14:textId="77777777" w:rsidR="001814F3" w:rsidRPr="00B37C9B" w:rsidRDefault="001814F3" w:rsidP="001814F3">
      <w:pPr>
        <w:suppressAutoHyphens w:val="0"/>
        <w:spacing w:before="120" w:after="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3.3.</w:t>
      </w:r>
      <w:r w:rsidRPr="00B37C9B">
        <w:rPr>
          <w:rFonts w:ascii="Arial" w:hAnsi="Arial" w:cs="Arial"/>
          <w:color w:val="000000" w:themeColor="text1"/>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D043770" w14:textId="77777777" w:rsidR="005B649B" w:rsidRPr="00B37C9B" w:rsidRDefault="005B649B">
      <w:pPr>
        <w:spacing w:after="120" w:line="360" w:lineRule="auto"/>
        <w:jc w:val="both"/>
        <w:rPr>
          <w:color w:val="000000" w:themeColor="text1"/>
        </w:rPr>
      </w:pPr>
      <w:r w:rsidRPr="00B37C9B">
        <w:rPr>
          <w:rFonts w:ascii="Arial" w:hAnsi="Arial" w:cs="Arial"/>
          <w:color w:val="000000" w:themeColor="text1"/>
          <w:sz w:val="22"/>
          <w:szCs w:val="22"/>
        </w:rPr>
        <w:lastRenderedPageBreak/>
        <w:t>3.</w:t>
      </w:r>
      <w:r w:rsidR="00EE2F38" w:rsidRPr="00B37C9B">
        <w:rPr>
          <w:rFonts w:ascii="Arial" w:hAnsi="Arial" w:cs="Arial"/>
          <w:color w:val="000000" w:themeColor="text1"/>
          <w:sz w:val="22"/>
          <w:szCs w:val="22"/>
        </w:rPr>
        <w:t>4</w:t>
      </w:r>
      <w:r w:rsidR="006470B1" w:rsidRPr="00B37C9B">
        <w:rPr>
          <w:rFonts w:ascii="Arial" w:hAnsi="Arial" w:cs="Arial"/>
          <w:color w:val="000000" w:themeColor="text1"/>
          <w:sz w:val="22"/>
          <w:szCs w:val="22"/>
        </w:rPr>
        <w:t>.</w:t>
      </w:r>
      <w:r w:rsidRPr="00B37C9B">
        <w:rPr>
          <w:rFonts w:ascii="Arial" w:hAnsi="Arial" w:cs="Arial"/>
          <w:color w:val="000000" w:themeColor="text1"/>
          <w:sz w:val="22"/>
          <w:szCs w:val="22"/>
        </w:rPr>
        <w:tab/>
        <w:t>A participação no certame, sem que tenha sido tempestivamente impugnado o presente Edital, implicará a plena aceitação por parte dos interessados das condições nele estabelecidas.</w:t>
      </w:r>
    </w:p>
    <w:p w14:paraId="55CFAC36" w14:textId="77777777" w:rsidR="00725FD2" w:rsidRPr="00B37C9B" w:rsidRDefault="00725FD2" w:rsidP="00725FD2">
      <w:pPr>
        <w:shd w:val="clear" w:color="auto" w:fill="FFFFFF"/>
        <w:spacing w:after="120" w:line="360" w:lineRule="auto"/>
        <w:jc w:val="both"/>
        <w:rPr>
          <w:color w:val="000000" w:themeColor="text1"/>
        </w:rPr>
      </w:pPr>
      <w:r w:rsidRPr="00B37C9B">
        <w:rPr>
          <w:rFonts w:ascii="Arial" w:hAnsi="Arial" w:cs="Arial"/>
          <w:color w:val="000000" w:themeColor="text1"/>
          <w:sz w:val="22"/>
          <w:szCs w:val="22"/>
        </w:rPr>
        <w:t>3.5.</w:t>
      </w:r>
      <w:r w:rsidRPr="00B37C9B">
        <w:rPr>
          <w:rFonts w:ascii="Arial" w:hAnsi="Arial" w:cs="Arial"/>
          <w:color w:val="000000" w:themeColor="text1"/>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1B0E7C72" w14:textId="77777777" w:rsidR="00725FD2" w:rsidRPr="00B37C9B" w:rsidRDefault="00725FD2" w:rsidP="00725FD2">
      <w:pPr>
        <w:shd w:val="clear" w:color="auto" w:fill="FFFFFF"/>
        <w:spacing w:after="120" w:line="360" w:lineRule="auto"/>
        <w:ind w:left="709"/>
        <w:jc w:val="both"/>
        <w:rPr>
          <w:color w:val="000000" w:themeColor="text1"/>
        </w:rPr>
      </w:pPr>
      <w:r w:rsidRPr="00B37C9B">
        <w:rPr>
          <w:rFonts w:ascii="Arial" w:hAnsi="Arial" w:cs="Arial"/>
          <w:color w:val="000000" w:themeColor="text1"/>
          <w:sz w:val="22"/>
          <w:szCs w:val="22"/>
        </w:rPr>
        <w:t>3.5.1</w:t>
      </w:r>
      <w:r w:rsidRPr="00B37C9B">
        <w:rPr>
          <w:rFonts w:ascii="Arial" w:hAnsi="Arial" w:cs="Arial"/>
          <w:color w:val="000000" w:themeColor="text1"/>
          <w:sz w:val="22"/>
          <w:szCs w:val="22"/>
        </w:rPr>
        <w:tab/>
        <w:t>O não atendimento ao disposto neste item terá como consequência o recebimento da impugnação como pedido de esclarecimento, caso encaminhada no prazo previsto no item 3.1 deste Edital.</w:t>
      </w:r>
    </w:p>
    <w:p w14:paraId="15C8D950" w14:textId="77777777" w:rsidR="005B649B" w:rsidRPr="00B37C9B" w:rsidRDefault="005B649B">
      <w:pPr>
        <w:shd w:val="clear" w:color="auto" w:fill="FFFFFF"/>
        <w:spacing w:after="120" w:line="360" w:lineRule="auto"/>
        <w:jc w:val="both"/>
        <w:rPr>
          <w:color w:val="000000" w:themeColor="text1"/>
        </w:rPr>
      </w:pPr>
      <w:r w:rsidRPr="00B37C9B">
        <w:rPr>
          <w:rFonts w:ascii="Arial" w:hAnsi="Arial" w:cs="Arial"/>
          <w:color w:val="000000" w:themeColor="text1"/>
          <w:sz w:val="22"/>
          <w:szCs w:val="22"/>
        </w:rPr>
        <w:t>3.</w:t>
      </w:r>
      <w:r w:rsidR="00725FD2" w:rsidRPr="00B37C9B">
        <w:rPr>
          <w:rFonts w:ascii="Arial" w:hAnsi="Arial" w:cs="Arial"/>
          <w:color w:val="000000" w:themeColor="text1"/>
          <w:sz w:val="22"/>
          <w:szCs w:val="22"/>
        </w:rPr>
        <w:t>6</w:t>
      </w:r>
      <w:r w:rsidR="006470B1" w:rsidRPr="00B37C9B">
        <w:rPr>
          <w:rFonts w:ascii="Arial" w:hAnsi="Arial" w:cs="Arial"/>
          <w:color w:val="000000" w:themeColor="text1"/>
          <w:sz w:val="22"/>
          <w:szCs w:val="22"/>
        </w:rPr>
        <w:t>.</w:t>
      </w:r>
      <w:r w:rsidRPr="00B37C9B">
        <w:rPr>
          <w:rFonts w:ascii="Arial" w:hAnsi="Arial" w:cs="Arial"/>
          <w:color w:val="000000" w:themeColor="text1"/>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554598DE" w14:textId="77777777" w:rsidR="005B649B" w:rsidRPr="00B37C9B" w:rsidRDefault="005B649B">
      <w:pPr>
        <w:shd w:val="clear" w:color="auto" w:fill="FFFFFF"/>
        <w:spacing w:after="120" w:line="360" w:lineRule="auto"/>
        <w:jc w:val="both"/>
        <w:rPr>
          <w:rFonts w:ascii="Arial" w:hAnsi="Arial" w:cs="Arial"/>
          <w:color w:val="000000" w:themeColor="text1"/>
          <w:sz w:val="22"/>
          <w:szCs w:val="22"/>
        </w:rPr>
      </w:pPr>
    </w:p>
    <w:p w14:paraId="6A066F70" w14:textId="77777777"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IV – DAS CONDIÇÕES DE PARTICIPAÇÃO</w:t>
      </w:r>
    </w:p>
    <w:p w14:paraId="13EE0005" w14:textId="6D9445EE" w:rsidR="004D07FB" w:rsidRPr="00B37C9B" w:rsidRDefault="004D07FB" w:rsidP="00AA4C8E">
      <w:pPr>
        <w:tabs>
          <w:tab w:val="left" w:pos="709"/>
          <w:tab w:val="left" w:pos="1701"/>
        </w:tabs>
        <w:spacing w:before="120" w:after="120" w:line="360" w:lineRule="auto"/>
        <w:jc w:val="both"/>
        <w:rPr>
          <w:rFonts w:ascii="Arial" w:hAnsi="Arial" w:cs="Arial"/>
          <w:color w:val="000000" w:themeColor="text1"/>
          <w:sz w:val="22"/>
          <w:szCs w:val="22"/>
        </w:rPr>
      </w:pPr>
      <w:bookmarkStart w:id="2" w:name="_Hlk148717144"/>
      <w:r w:rsidRPr="00B37C9B">
        <w:rPr>
          <w:rFonts w:ascii="Arial" w:hAnsi="Arial" w:cs="Arial"/>
          <w:color w:val="000000" w:themeColor="text1"/>
          <w:sz w:val="22"/>
          <w:szCs w:val="22"/>
        </w:rPr>
        <w:t xml:space="preserve">4.1. </w:t>
      </w:r>
      <w:r w:rsidR="00AA4C8E" w:rsidRPr="00B37C9B">
        <w:rPr>
          <w:rFonts w:ascii="Arial" w:hAnsi="Arial" w:cs="Arial"/>
          <w:color w:val="000000" w:themeColor="text1"/>
          <w:sz w:val="22"/>
          <w:szCs w:val="22"/>
        </w:rPr>
        <w:tab/>
      </w:r>
      <w:r w:rsidRPr="00B37C9B">
        <w:rPr>
          <w:rFonts w:ascii="Arial" w:hAnsi="Arial" w:cs="Arial"/>
          <w:color w:val="000000" w:themeColor="text1"/>
          <w:sz w:val="22"/>
          <w:szCs w:val="22"/>
        </w:rPr>
        <w:t xml:space="preserve">Os interessados deverão estar previamente credenciados perante o Sistema Eletrônico, por meio do sítio </w:t>
      </w:r>
      <w:hyperlink r:id="rId18" w:history="1">
        <w:r w:rsidRPr="00B37C9B">
          <w:rPr>
            <w:rStyle w:val="Hyperlink"/>
            <w:rFonts w:ascii="Arial" w:hAnsi="Arial" w:cs="Arial"/>
            <w:color w:val="000000" w:themeColor="text1"/>
            <w:sz w:val="22"/>
            <w:szCs w:val="22"/>
          </w:rPr>
          <w:t>www.gov.br/compras</w:t>
        </w:r>
      </w:hyperlink>
      <w:r w:rsidRPr="00B37C9B">
        <w:rPr>
          <w:rFonts w:ascii="Arial" w:hAnsi="Arial" w:cs="Arial"/>
          <w:color w:val="000000" w:themeColor="text1"/>
          <w:sz w:val="22"/>
          <w:szCs w:val="22"/>
        </w:rPr>
        <w:t>.</w:t>
      </w:r>
    </w:p>
    <w:p w14:paraId="2C837B9C" w14:textId="6C4BBBE3" w:rsidR="004D07FB" w:rsidRPr="00B37C9B" w:rsidRDefault="004D07FB" w:rsidP="00AA4C8E">
      <w:pPr>
        <w:pStyle w:val="Corponico"/>
        <w:tabs>
          <w:tab w:val="left" w:pos="709"/>
        </w:tabs>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4.2. </w:t>
      </w:r>
      <w:r w:rsidR="00AA4C8E" w:rsidRPr="00B37C9B">
        <w:rPr>
          <w:rFonts w:ascii="Arial" w:hAnsi="Arial" w:cs="Arial"/>
          <w:color w:val="000000" w:themeColor="text1"/>
          <w:sz w:val="22"/>
          <w:szCs w:val="22"/>
        </w:rPr>
        <w:tab/>
      </w:r>
      <w:r w:rsidRPr="00B37C9B">
        <w:rPr>
          <w:rFonts w:ascii="Arial" w:hAnsi="Arial" w:cs="Arial"/>
          <w:color w:val="000000" w:themeColor="text1"/>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4B29E790" w14:textId="77777777" w:rsidR="005B649B" w:rsidRPr="00B37C9B" w:rsidRDefault="005B649B">
      <w:pPr>
        <w:pStyle w:val="Corponico"/>
        <w:spacing w:after="120" w:line="360" w:lineRule="auto"/>
        <w:rPr>
          <w:color w:val="000000" w:themeColor="text1"/>
        </w:rPr>
      </w:pPr>
      <w:r w:rsidRPr="00B37C9B">
        <w:rPr>
          <w:rFonts w:ascii="Arial" w:hAnsi="Arial" w:cs="Arial"/>
          <w:color w:val="000000" w:themeColor="text1"/>
          <w:sz w:val="22"/>
          <w:szCs w:val="22"/>
        </w:rPr>
        <w:t>4.3</w:t>
      </w:r>
      <w:r w:rsidRPr="00B37C9B">
        <w:rPr>
          <w:rFonts w:ascii="Arial" w:hAnsi="Arial" w:cs="Arial"/>
          <w:color w:val="000000" w:themeColor="text1"/>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21A55BA0" w14:textId="77777777" w:rsidR="005B649B" w:rsidRPr="00B37C9B" w:rsidRDefault="005B649B">
      <w:pPr>
        <w:pStyle w:val="Corponico"/>
        <w:spacing w:after="120" w:line="360" w:lineRule="auto"/>
        <w:rPr>
          <w:color w:val="000000" w:themeColor="text1"/>
        </w:rPr>
      </w:pPr>
      <w:r w:rsidRPr="00B37C9B">
        <w:rPr>
          <w:rFonts w:ascii="Arial" w:hAnsi="Arial" w:cs="Arial"/>
          <w:color w:val="000000" w:themeColor="text1"/>
          <w:sz w:val="22"/>
          <w:szCs w:val="22"/>
        </w:rPr>
        <w:t>4.4</w:t>
      </w:r>
      <w:r w:rsidRPr="00B37C9B">
        <w:rPr>
          <w:rFonts w:ascii="Arial" w:hAnsi="Arial" w:cs="Arial"/>
          <w:color w:val="000000" w:themeColor="text1"/>
          <w:sz w:val="22"/>
          <w:szCs w:val="22"/>
        </w:rPr>
        <w:tab/>
        <w:t xml:space="preserve">Não poderão </w:t>
      </w:r>
      <w:r w:rsidR="00702A72" w:rsidRPr="00B37C9B">
        <w:rPr>
          <w:rFonts w:ascii="Arial" w:hAnsi="Arial" w:cs="Arial"/>
          <w:color w:val="000000" w:themeColor="text1"/>
          <w:sz w:val="22"/>
          <w:szCs w:val="22"/>
        </w:rPr>
        <w:t xml:space="preserve">disputar </w:t>
      </w:r>
      <w:r w:rsidRPr="00B37C9B">
        <w:rPr>
          <w:rFonts w:ascii="Arial" w:hAnsi="Arial" w:cs="Arial"/>
          <w:color w:val="000000" w:themeColor="text1"/>
          <w:sz w:val="22"/>
          <w:szCs w:val="22"/>
        </w:rPr>
        <w:t>desta licitação</w:t>
      </w:r>
      <w:r w:rsidR="00702A72" w:rsidRPr="00B37C9B">
        <w:rPr>
          <w:rFonts w:ascii="Arial" w:hAnsi="Arial" w:cs="Arial"/>
          <w:color w:val="000000" w:themeColor="text1"/>
          <w:sz w:val="22"/>
          <w:szCs w:val="22"/>
        </w:rPr>
        <w:t xml:space="preserve"> ou participar da execução do contrato, direta ou indiretamente, sob </w:t>
      </w:r>
      <w:r w:rsidRPr="00B37C9B">
        <w:rPr>
          <w:rFonts w:ascii="Arial" w:hAnsi="Arial" w:cs="Arial"/>
          <w:color w:val="000000" w:themeColor="text1"/>
          <w:sz w:val="22"/>
          <w:szCs w:val="22"/>
        </w:rPr>
        <w:t>pena de recebimento das sanções previstas neste Edital</w:t>
      </w:r>
      <w:r w:rsidR="00955447" w:rsidRPr="00B37C9B">
        <w:rPr>
          <w:rFonts w:ascii="Arial" w:hAnsi="Arial" w:cs="Arial"/>
          <w:color w:val="000000" w:themeColor="text1"/>
          <w:sz w:val="22"/>
          <w:szCs w:val="22"/>
        </w:rPr>
        <w:t>:</w:t>
      </w:r>
    </w:p>
    <w:p w14:paraId="5FB8DA92" w14:textId="77777777" w:rsidR="00A527C7" w:rsidRPr="00B37C9B" w:rsidRDefault="00A527C7" w:rsidP="00A527C7">
      <w:pPr>
        <w:autoSpaceDE w:val="0"/>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4.4.1</w:t>
      </w:r>
      <w:r w:rsidRPr="00B37C9B">
        <w:rPr>
          <w:rFonts w:ascii="Arial" w:hAnsi="Arial" w:cs="Arial"/>
          <w:color w:val="000000" w:themeColor="text1"/>
          <w:sz w:val="22"/>
          <w:szCs w:val="22"/>
        </w:rPr>
        <w:tab/>
      </w:r>
      <w:r w:rsidR="00407E45" w:rsidRPr="00B37C9B">
        <w:rPr>
          <w:rFonts w:ascii="Arial" w:hAnsi="Arial" w:cs="Arial"/>
          <w:color w:val="000000" w:themeColor="text1"/>
          <w:sz w:val="22"/>
          <w:szCs w:val="22"/>
        </w:rPr>
        <w:t>a</w:t>
      </w:r>
      <w:r w:rsidRPr="00B37C9B">
        <w:rPr>
          <w:rFonts w:ascii="Arial" w:hAnsi="Arial" w:cs="Arial"/>
          <w:color w:val="000000" w:themeColor="text1"/>
          <w:sz w:val="22"/>
          <w:szCs w:val="22"/>
        </w:rPr>
        <w:t>s empresas que:</w:t>
      </w:r>
      <w:r w:rsidR="008B2388" w:rsidRPr="00B37C9B">
        <w:rPr>
          <w:rFonts w:ascii="Arial" w:hAnsi="Arial" w:cs="Arial"/>
          <w:color w:val="000000" w:themeColor="text1"/>
          <w:sz w:val="22"/>
          <w:szCs w:val="22"/>
        </w:rPr>
        <w:t xml:space="preserve"> </w:t>
      </w:r>
    </w:p>
    <w:p w14:paraId="51A5FDE3" w14:textId="77777777" w:rsidR="00A527C7" w:rsidRPr="00B37C9B" w:rsidRDefault="00A527C7" w:rsidP="003D4CFD">
      <w:pPr>
        <w:autoSpaceDE w:val="0"/>
        <w:spacing w:after="120" w:line="360" w:lineRule="auto"/>
        <w:ind w:left="1418"/>
        <w:jc w:val="both"/>
        <w:rPr>
          <w:rFonts w:ascii="Arial" w:hAnsi="Arial" w:cs="Arial"/>
          <w:color w:val="000000" w:themeColor="text1"/>
          <w:sz w:val="22"/>
          <w:szCs w:val="22"/>
        </w:rPr>
      </w:pPr>
      <w:r w:rsidRPr="00B37C9B">
        <w:rPr>
          <w:rFonts w:ascii="Arial" w:hAnsi="Arial" w:cs="Arial"/>
          <w:color w:val="000000" w:themeColor="text1"/>
          <w:sz w:val="22"/>
          <w:szCs w:val="22"/>
        </w:rPr>
        <w:t>I.</w:t>
      </w:r>
      <w:r w:rsidRPr="00B37C9B">
        <w:rPr>
          <w:rFonts w:ascii="Arial" w:hAnsi="Arial" w:cs="Arial"/>
          <w:color w:val="000000" w:themeColor="text1"/>
          <w:sz w:val="22"/>
          <w:szCs w:val="22"/>
        </w:rPr>
        <w:tab/>
        <w:t>não explorem ramo de atividade compatível com o objeto desta licitação;</w:t>
      </w:r>
    </w:p>
    <w:p w14:paraId="5A4C8BB7" w14:textId="77777777" w:rsidR="00A527C7" w:rsidRPr="00B37C9B" w:rsidRDefault="005428E8" w:rsidP="003D4CFD">
      <w:pPr>
        <w:autoSpaceDE w:val="0"/>
        <w:spacing w:after="120" w:line="360" w:lineRule="auto"/>
        <w:ind w:left="1418"/>
        <w:jc w:val="both"/>
        <w:rPr>
          <w:rFonts w:ascii="Arial" w:hAnsi="Arial" w:cs="Arial"/>
          <w:color w:val="000000" w:themeColor="text1"/>
          <w:sz w:val="28"/>
          <w:szCs w:val="28"/>
        </w:rPr>
      </w:pPr>
      <w:r w:rsidRPr="00B37C9B">
        <w:rPr>
          <w:rFonts w:ascii="Arial" w:hAnsi="Arial" w:cs="Arial"/>
          <w:color w:val="000000" w:themeColor="text1"/>
          <w:sz w:val="22"/>
          <w:szCs w:val="22"/>
        </w:rPr>
        <w:lastRenderedPageBreak/>
        <w:t>II</w:t>
      </w:r>
      <w:r w:rsidR="00A527C7" w:rsidRPr="00B37C9B">
        <w:rPr>
          <w:rFonts w:ascii="Arial" w:hAnsi="Arial" w:cs="Arial"/>
          <w:color w:val="000000" w:themeColor="text1"/>
          <w:sz w:val="22"/>
          <w:szCs w:val="22"/>
        </w:rPr>
        <w:t>.</w:t>
      </w:r>
      <w:r w:rsidR="00A527C7" w:rsidRPr="00B37C9B">
        <w:rPr>
          <w:rFonts w:ascii="Arial" w:hAnsi="Arial" w:cs="Arial"/>
          <w:color w:val="000000" w:themeColor="text1"/>
          <w:sz w:val="22"/>
          <w:szCs w:val="22"/>
        </w:rPr>
        <w:tab/>
      </w:r>
      <w:r w:rsidR="003116CC" w:rsidRPr="00B37C9B">
        <w:rPr>
          <w:rFonts w:ascii="Arial" w:hAnsi="Arial" w:cs="Arial"/>
          <w:color w:val="000000" w:themeColor="text1"/>
          <w:sz w:val="22"/>
          <w:szCs w:val="22"/>
        </w:rPr>
        <w:t>nos termos do art. 156 da Lei nº 14.133/</w:t>
      </w:r>
      <w:r w:rsidR="00407E45" w:rsidRPr="00B37C9B">
        <w:rPr>
          <w:rFonts w:ascii="Arial" w:hAnsi="Arial" w:cs="Arial"/>
          <w:color w:val="000000" w:themeColor="text1"/>
          <w:sz w:val="22"/>
          <w:szCs w:val="22"/>
        </w:rPr>
        <w:t>2021</w:t>
      </w:r>
      <w:r w:rsidR="003116CC" w:rsidRPr="00B37C9B">
        <w:rPr>
          <w:rFonts w:ascii="Arial" w:hAnsi="Arial" w:cs="Arial"/>
          <w:color w:val="000000" w:themeColor="text1"/>
          <w:sz w:val="22"/>
          <w:szCs w:val="22"/>
        </w:rPr>
        <w:t xml:space="preserve">, </w:t>
      </w:r>
      <w:r w:rsidR="00A527C7" w:rsidRPr="00B37C9B">
        <w:rPr>
          <w:rFonts w:ascii="Arial" w:hAnsi="Arial" w:cs="Arial"/>
          <w:color w:val="000000" w:themeColor="text1"/>
          <w:sz w:val="22"/>
          <w:szCs w:val="22"/>
        </w:rPr>
        <w:t xml:space="preserve">estejam </w:t>
      </w:r>
      <w:r w:rsidR="003116CC" w:rsidRPr="00B37C9B">
        <w:rPr>
          <w:rFonts w:ascii="Arial" w:hAnsi="Arial" w:cs="Arial"/>
          <w:color w:val="000000" w:themeColor="text1"/>
          <w:sz w:val="22"/>
          <w:szCs w:val="22"/>
        </w:rPr>
        <w:t xml:space="preserve">impedidas de licitar ou contratar com o Distrito Federal </w:t>
      </w:r>
      <w:r w:rsidR="008B5A98" w:rsidRPr="00B37C9B">
        <w:rPr>
          <w:rFonts w:ascii="Arial" w:hAnsi="Arial" w:cs="Arial"/>
          <w:color w:val="000000" w:themeColor="text1"/>
          <w:sz w:val="22"/>
          <w:szCs w:val="22"/>
        </w:rPr>
        <w:t xml:space="preserve">(inc. III c/c §4º), ou </w:t>
      </w:r>
      <w:r w:rsidR="00A527C7" w:rsidRPr="00B37C9B">
        <w:rPr>
          <w:rFonts w:ascii="Arial" w:hAnsi="Arial" w:cs="Arial"/>
          <w:color w:val="000000" w:themeColor="text1"/>
          <w:sz w:val="22"/>
          <w:szCs w:val="22"/>
        </w:rPr>
        <w:t xml:space="preserve">declaradas inidôneas para licitar ou contratar com a Administração Pública </w:t>
      </w:r>
      <w:r w:rsidR="008B5A98" w:rsidRPr="00B37C9B">
        <w:rPr>
          <w:rFonts w:ascii="Arial" w:hAnsi="Arial" w:cs="Arial"/>
          <w:color w:val="000000" w:themeColor="text1"/>
          <w:sz w:val="22"/>
          <w:szCs w:val="22"/>
        </w:rPr>
        <w:t>(inc. IV c/c §5º)</w:t>
      </w:r>
      <w:r w:rsidR="00A527C7" w:rsidRPr="00B37C9B">
        <w:rPr>
          <w:rFonts w:ascii="Arial" w:hAnsi="Arial" w:cs="Arial"/>
          <w:color w:val="000000" w:themeColor="text1"/>
          <w:sz w:val="22"/>
          <w:szCs w:val="22"/>
        </w:rPr>
        <w:t>;</w:t>
      </w:r>
    </w:p>
    <w:p w14:paraId="4598C206" w14:textId="77777777" w:rsidR="008005A0" w:rsidRPr="00B37C9B" w:rsidRDefault="008005A0" w:rsidP="00A527C7">
      <w:pPr>
        <w:autoSpaceDE w:val="0"/>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4.4.2</w:t>
      </w:r>
      <w:r w:rsidRPr="00B37C9B">
        <w:rPr>
          <w:rFonts w:ascii="Arial" w:hAnsi="Arial" w:cs="Arial"/>
          <w:color w:val="000000" w:themeColor="text1"/>
          <w:sz w:val="22"/>
          <w:szCs w:val="22"/>
        </w:rPr>
        <w:tab/>
      </w:r>
      <w:r w:rsidR="00D63ADD" w:rsidRPr="00B37C9B">
        <w:rPr>
          <w:rFonts w:ascii="Arial" w:hAnsi="Arial" w:cs="Arial"/>
          <w:color w:val="000000" w:themeColor="text1"/>
          <w:sz w:val="22"/>
          <w:szCs w:val="22"/>
        </w:rPr>
        <w:t>a</w:t>
      </w:r>
      <w:r w:rsidRPr="00B37C9B">
        <w:rPr>
          <w:rFonts w:ascii="Arial" w:hAnsi="Arial" w:cs="Arial"/>
          <w:color w:val="000000" w:themeColor="text1"/>
          <w:sz w:val="22"/>
          <w:szCs w:val="22"/>
        </w:rPr>
        <w:t xml:space="preserve">s pessoas físicas e/ou jurídicas que se enquadrem nas hipóteses previstas </w:t>
      </w:r>
      <w:r w:rsidR="00902A42" w:rsidRPr="00B37C9B">
        <w:rPr>
          <w:rFonts w:ascii="Arial" w:hAnsi="Arial" w:cs="Arial"/>
          <w:color w:val="000000" w:themeColor="text1"/>
          <w:sz w:val="22"/>
          <w:szCs w:val="22"/>
        </w:rPr>
        <w:t>no art.</w:t>
      </w:r>
      <w:r w:rsidR="008B2388" w:rsidRPr="00B37C9B">
        <w:rPr>
          <w:rFonts w:ascii="Arial" w:hAnsi="Arial" w:cs="Arial"/>
          <w:color w:val="000000" w:themeColor="text1"/>
          <w:sz w:val="22"/>
          <w:szCs w:val="22"/>
        </w:rPr>
        <w:t> </w:t>
      </w:r>
      <w:r w:rsidR="00902A42" w:rsidRPr="00B37C9B">
        <w:rPr>
          <w:rFonts w:ascii="Arial" w:hAnsi="Arial" w:cs="Arial"/>
          <w:color w:val="000000" w:themeColor="text1"/>
          <w:sz w:val="22"/>
          <w:szCs w:val="22"/>
        </w:rPr>
        <w:t>14</w:t>
      </w:r>
      <w:r w:rsidR="008B2388" w:rsidRPr="00B37C9B">
        <w:rPr>
          <w:rFonts w:ascii="Arial" w:hAnsi="Arial" w:cs="Arial"/>
          <w:color w:val="000000" w:themeColor="text1"/>
          <w:sz w:val="22"/>
          <w:szCs w:val="22"/>
        </w:rPr>
        <w:t>,</w:t>
      </w:r>
      <w:r w:rsidR="00902A42" w:rsidRPr="00B37C9B">
        <w:rPr>
          <w:rFonts w:ascii="Arial" w:hAnsi="Arial" w:cs="Arial"/>
          <w:color w:val="000000" w:themeColor="text1"/>
          <w:sz w:val="22"/>
          <w:szCs w:val="22"/>
        </w:rPr>
        <w:t xml:space="preserve"> da Lei nº 14.133/2021 </w:t>
      </w:r>
      <w:r w:rsidRPr="00B37C9B">
        <w:rPr>
          <w:rFonts w:ascii="Arial" w:hAnsi="Arial" w:cs="Arial"/>
          <w:color w:val="000000" w:themeColor="text1"/>
          <w:sz w:val="22"/>
          <w:szCs w:val="22"/>
        </w:rPr>
        <w:t>ou naquelas previstas no art. 12 da Lei nº 8.429/1992.</w:t>
      </w:r>
    </w:p>
    <w:p w14:paraId="2288D112" w14:textId="3ACB7626" w:rsidR="0031276E" w:rsidRPr="00B37C9B" w:rsidRDefault="0031276E" w:rsidP="009A5FB8">
      <w:pPr>
        <w:autoSpaceDE w:val="0"/>
        <w:spacing w:before="240" w:after="120" w:line="360" w:lineRule="auto"/>
        <w:ind w:left="709"/>
        <w:jc w:val="both"/>
        <w:rPr>
          <w:rFonts w:ascii="Arial" w:hAnsi="Arial" w:cs="Arial"/>
          <w:color w:val="000000" w:themeColor="text1"/>
          <w:sz w:val="22"/>
          <w:szCs w:val="22"/>
          <w:u w:val="single"/>
        </w:rPr>
      </w:pPr>
    </w:p>
    <w:p w14:paraId="490C6068" w14:textId="77777777" w:rsidR="008B2388" w:rsidRPr="00B37C9B" w:rsidRDefault="0070718F" w:rsidP="00496A67">
      <w:pPr>
        <w:pStyle w:val="Cap"/>
        <w:spacing w:before="100" w:beforeAutospacing="1" w:after="100" w:afterAutospacing="1"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CAPÍTULO v –DA </w:t>
      </w:r>
      <w:r w:rsidR="00C8260C" w:rsidRPr="00B37C9B">
        <w:rPr>
          <w:rFonts w:ascii="Arial" w:hAnsi="Arial" w:cs="Arial"/>
          <w:color w:val="000000" w:themeColor="text1"/>
          <w:sz w:val="22"/>
          <w:szCs w:val="22"/>
        </w:rPr>
        <w:t>APRESENTAÇÃO D</w:t>
      </w:r>
      <w:r w:rsidR="00B7780D" w:rsidRPr="00B37C9B">
        <w:rPr>
          <w:rFonts w:ascii="Arial" w:hAnsi="Arial" w:cs="Arial"/>
          <w:color w:val="000000" w:themeColor="text1"/>
          <w:sz w:val="22"/>
          <w:szCs w:val="22"/>
        </w:rPr>
        <w:t>A</w:t>
      </w:r>
      <w:r w:rsidR="00C8260C" w:rsidRPr="00B37C9B">
        <w:rPr>
          <w:rFonts w:ascii="Arial" w:hAnsi="Arial" w:cs="Arial"/>
          <w:color w:val="000000" w:themeColor="text1"/>
          <w:sz w:val="22"/>
          <w:szCs w:val="22"/>
        </w:rPr>
        <w:t xml:space="preserve"> </w:t>
      </w:r>
      <w:r w:rsidRPr="00B37C9B">
        <w:rPr>
          <w:rFonts w:ascii="Arial" w:hAnsi="Arial" w:cs="Arial"/>
          <w:color w:val="000000" w:themeColor="text1"/>
          <w:sz w:val="22"/>
          <w:szCs w:val="22"/>
        </w:rPr>
        <w:t>PROPOSTA</w:t>
      </w:r>
    </w:p>
    <w:p w14:paraId="7ADB5A1B" w14:textId="77777777" w:rsidR="00F15A5F" w:rsidRPr="00B37C9B" w:rsidRDefault="00F15A5F" w:rsidP="008B2388">
      <w:pPr>
        <w:spacing w:before="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w:t>
      </w:r>
      <w:r w:rsidRPr="00B37C9B">
        <w:rPr>
          <w:rFonts w:ascii="Arial" w:hAnsi="Arial" w:cs="Arial"/>
          <w:color w:val="000000" w:themeColor="text1"/>
          <w:sz w:val="22"/>
          <w:szCs w:val="22"/>
          <w:lang w:eastAsia="pt-BR"/>
        </w:rPr>
        <w:tab/>
        <w:t>O licitante deverá encaminhar proposta, exclusivamente por meio do Sistema Eletrônico, até a data e o horário marcados para abertura da sessão</w:t>
      </w:r>
      <w:r w:rsidR="00C82436" w:rsidRPr="00B37C9B">
        <w:rPr>
          <w:rFonts w:ascii="Arial" w:hAnsi="Arial" w:cs="Arial"/>
          <w:color w:val="000000" w:themeColor="text1"/>
          <w:sz w:val="22"/>
          <w:szCs w:val="22"/>
          <w:lang w:eastAsia="pt-BR"/>
        </w:rPr>
        <w:t>, quando então será encerrada automaticamente a fase de recebimento de propostas</w:t>
      </w:r>
      <w:r w:rsidR="008B2388" w:rsidRPr="00B37C9B">
        <w:rPr>
          <w:rFonts w:ascii="Arial" w:hAnsi="Arial" w:cs="Arial"/>
          <w:color w:val="000000" w:themeColor="text1"/>
          <w:sz w:val="22"/>
          <w:szCs w:val="22"/>
          <w:lang w:eastAsia="pt-BR"/>
        </w:rPr>
        <w:t>.</w:t>
      </w:r>
    </w:p>
    <w:p w14:paraId="4C1CC654" w14:textId="32C1A28E" w:rsidR="00F15A5F" w:rsidRPr="00B37C9B" w:rsidRDefault="00F15A5F" w:rsidP="008B2388">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5.1.1.</w:t>
      </w:r>
      <w:r w:rsidRPr="00B37C9B">
        <w:rPr>
          <w:rFonts w:ascii="Arial" w:hAnsi="Arial" w:cs="Arial"/>
          <w:color w:val="000000" w:themeColor="text1"/>
          <w:sz w:val="22"/>
          <w:szCs w:val="22"/>
          <w:lang w:eastAsia="pt-BR"/>
        </w:rPr>
        <w:tab/>
        <w:t xml:space="preserve">O licitante deverá consignar, na forma expressa no Sistema Eletrônico, o </w:t>
      </w:r>
      <w:bookmarkStart w:id="3" w:name="_Hlk153363401"/>
      <w:r w:rsidR="00A46505" w:rsidRPr="00B37C9B">
        <w:rPr>
          <w:rFonts w:ascii="Arial" w:hAnsi="Arial" w:cs="Arial"/>
          <w:color w:val="000000" w:themeColor="text1"/>
          <w:sz w:val="22"/>
          <w:szCs w:val="22"/>
        </w:rPr>
        <w:t xml:space="preserve">VALOR </w:t>
      </w:r>
      <w:r w:rsidR="00DC0BFE" w:rsidRPr="00B37C9B">
        <w:rPr>
          <w:rFonts w:ascii="Arial" w:hAnsi="Arial" w:cs="Arial"/>
          <w:color w:val="000000" w:themeColor="text1"/>
          <w:sz w:val="22"/>
          <w:szCs w:val="22"/>
        </w:rPr>
        <w:t>UNITÁRIO</w:t>
      </w:r>
      <w:r w:rsidR="00A46505" w:rsidRPr="00B37C9B">
        <w:rPr>
          <w:rFonts w:ascii="Arial" w:hAnsi="Arial" w:cs="Arial"/>
          <w:color w:val="000000" w:themeColor="text1"/>
          <w:sz w:val="22"/>
          <w:szCs w:val="22"/>
        </w:rPr>
        <w:t xml:space="preserve"> OFERTADO</w:t>
      </w:r>
      <w:bookmarkEnd w:id="3"/>
      <w:r w:rsidRPr="00B37C9B">
        <w:rPr>
          <w:rFonts w:ascii="Arial" w:hAnsi="Arial" w:cs="Arial"/>
          <w:color w:val="000000" w:themeColor="text1"/>
          <w:sz w:val="22"/>
          <w:szCs w:val="22"/>
          <w:lang w:eastAsia="pt-BR"/>
        </w:rPr>
        <w:t>, considerando e incluindo todos os tributos, fretes, tarifas e demais despesas decorrentes da execução do objeto</w:t>
      </w:r>
      <w:r w:rsidR="00AA0605" w:rsidRPr="00B37C9B">
        <w:rPr>
          <w:rFonts w:ascii="Arial" w:hAnsi="Arial" w:cs="Arial"/>
          <w:color w:val="000000" w:themeColor="text1"/>
          <w:sz w:val="22"/>
          <w:szCs w:val="22"/>
          <w:lang w:eastAsia="pt-BR"/>
        </w:rPr>
        <w:t>.</w:t>
      </w:r>
    </w:p>
    <w:p w14:paraId="06F15C8F" w14:textId="77777777" w:rsidR="00F15A5F" w:rsidRPr="00B37C9B" w:rsidRDefault="00F15A5F" w:rsidP="00AA4C8E">
      <w:pPr>
        <w:tabs>
          <w:tab w:val="left" w:pos="2552"/>
        </w:tabs>
        <w:spacing w:before="120" w:line="360" w:lineRule="auto"/>
        <w:ind w:left="1560"/>
        <w:jc w:val="both"/>
        <w:rPr>
          <w:color w:val="000000" w:themeColor="text1"/>
          <w:sz w:val="24"/>
          <w:lang w:eastAsia="pt-BR"/>
        </w:rPr>
      </w:pPr>
      <w:r w:rsidRPr="00B37C9B">
        <w:rPr>
          <w:rFonts w:ascii="Arial" w:hAnsi="Arial" w:cs="Arial"/>
          <w:color w:val="000000" w:themeColor="text1"/>
          <w:sz w:val="22"/>
          <w:szCs w:val="22"/>
          <w:lang w:eastAsia="pt-BR"/>
        </w:rPr>
        <w:t>5.1.1.1</w:t>
      </w:r>
      <w:r w:rsidRPr="00B37C9B">
        <w:rPr>
          <w:rFonts w:ascii="Arial" w:hAnsi="Arial" w:cs="Arial"/>
          <w:color w:val="000000" w:themeColor="text1"/>
          <w:sz w:val="22"/>
          <w:szCs w:val="22"/>
          <w:lang w:eastAsia="pt-BR"/>
        </w:rPr>
        <w:tab/>
        <w:t xml:space="preserve">Os preços unitários e totais da proposta a ser encaminhada por meio do </w:t>
      </w:r>
      <w:r w:rsidR="001334E4" w:rsidRPr="00B37C9B">
        <w:rPr>
          <w:rFonts w:ascii="Arial" w:hAnsi="Arial" w:cs="Arial"/>
          <w:color w:val="000000" w:themeColor="text1"/>
          <w:sz w:val="22"/>
          <w:szCs w:val="22"/>
          <w:lang w:eastAsia="pt-BR"/>
        </w:rPr>
        <w:t>Sistema</w:t>
      </w:r>
      <w:r w:rsidR="001334E4" w:rsidRPr="00B37C9B">
        <w:rPr>
          <w:rFonts w:ascii="Arial" w:hAnsi="Arial" w:cs="Arial"/>
          <w:i/>
          <w:color w:val="000000" w:themeColor="text1"/>
          <w:sz w:val="22"/>
          <w:szCs w:val="22"/>
          <w:lang w:eastAsia="pt-BR"/>
        </w:rPr>
        <w:t xml:space="preserve"> de Compras do Governo Federal: Compras.gov.br</w:t>
      </w:r>
      <w:r w:rsidRPr="00B37C9B">
        <w:rPr>
          <w:rFonts w:ascii="Arial" w:hAnsi="Arial" w:cs="Arial"/>
          <w:color w:val="000000" w:themeColor="text1"/>
          <w:sz w:val="22"/>
          <w:szCs w:val="22"/>
          <w:lang w:eastAsia="pt-BR"/>
        </w:rPr>
        <w:t xml:space="preserve"> não poderão exceder a 02 (duas) casas decimais. Havendo necessidade de arredondamento, este deverá dar-se para menor.</w:t>
      </w:r>
    </w:p>
    <w:p w14:paraId="74789DD5" w14:textId="0F9129ED" w:rsidR="00F15A5F" w:rsidRPr="00B37C9B" w:rsidRDefault="00F15A5F" w:rsidP="008B2388">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w:t>
      </w:r>
      <w:r w:rsidR="004E3545" w:rsidRPr="00B37C9B">
        <w:rPr>
          <w:rFonts w:ascii="Arial" w:hAnsi="Arial" w:cs="Arial"/>
          <w:color w:val="000000" w:themeColor="text1"/>
          <w:sz w:val="22"/>
          <w:szCs w:val="22"/>
          <w:lang w:eastAsia="pt-BR"/>
        </w:rPr>
        <w:t>2</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 xml:space="preserve">Será adotado o critério de </w:t>
      </w:r>
      <w:r w:rsidR="00690173" w:rsidRPr="00B37C9B">
        <w:rPr>
          <w:rFonts w:ascii="Arial" w:hAnsi="Arial" w:cs="Arial"/>
          <w:b/>
          <w:color w:val="000000" w:themeColor="text1"/>
          <w:sz w:val="22"/>
          <w:szCs w:val="22"/>
        </w:rPr>
        <w:t>MENOR PREÇO</w:t>
      </w:r>
      <w:r w:rsidR="00E345AF" w:rsidRPr="00B37C9B">
        <w:rPr>
          <w:rFonts w:ascii="Arial" w:hAnsi="Arial" w:cs="Arial"/>
          <w:b/>
          <w:color w:val="000000" w:themeColor="text1"/>
          <w:sz w:val="22"/>
          <w:szCs w:val="22"/>
        </w:rPr>
        <w:t xml:space="preserve"> </w:t>
      </w:r>
      <w:r w:rsidR="00E345AF" w:rsidRPr="00B37C9B">
        <w:rPr>
          <w:rFonts w:ascii="Arial" w:hAnsi="Arial" w:cs="Arial"/>
          <w:bCs/>
          <w:color w:val="000000" w:themeColor="text1"/>
          <w:sz w:val="22"/>
          <w:szCs w:val="22"/>
        </w:rPr>
        <w:t>por item</w:t>
      </w:r>
      <w:r w:rsidR="00690173" w:rsidRPr="00B37C9B">
        <w:rPr>
          <w:rFonts w:ascii="Arial" w:hAnsi="Arial" w:cs="Arial"/>
          <w:b/>
          <w:color w:val="000000" w:themeColor="text1"/>
          <w:sz w:val="22"/>
          <w:szCs w:val="22"/>
        </w:rPr>
        <w:t xml:space="preserve"> </w:t>
      </w:r>
      <w:r w:rsidRPr="00B37C9B">
        <w:rPr>
          <w:rFonts w:ascii="Arial" w:hAnsi="Arial" w:cs="Arial"/>
          <w:color w:val="000000" w:themeColor="text1"/>
          <w:sz w:val="22"/>
          <w:szCs w:val="22"/>
          <w:lang w:eastAsia="pt-BR"/>
        </w:rPr>
        <w:t>para julgamento e classificação das propostas, observados os prazos máximos, as especificações técnicas e os parâmetros mínimos de desempenho e qualidade definidos no Edital.</w:t>
      </w:r>
    </w:p>
    <w:p w14:paraId="524BE3F2" w14:textId="77777777" w:rsidR="0040666C" w:rsidRPr="00B37C9B" w:rsidRDefault="0040666C" w:rsidP="0040666C">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5.1.3.</w:t>
      </w:r>
      <w:r w:rsidRPr="00B37C9B">
        <w:rPr>
          <w:rFonts w:ascii="Arial" w:hAnsi="Arial" w:cs="Arial"/>
          <w:color w:val="000000" w:themeColor="text1"/>
          <w:sz w:val="22"/>
          <w:szCs w:val="22"/>
          <w:lang w:eastAsia="pt-BR"/>
        </w:rPr>
        <w:tab/>
        <w:t xml:space="preserve">Nessa fase não haverá ordem de classificação das propostas, observado o disposto no Capítulo </w:t>
      </w:r>
      <w:r w:rsidR="00DE0C69" w:rsidRPr="00B37C9B">
        <w:rPr>
          <w:rFonts w:ascii="Arial" w:hAnsi="Arial" w:cs="Arial"/>
          <w:color w:val="000000" w:themeColor="text1"/>
          <w:sz w:val="22"/>
          <w:szCs w:val="22"/>
          <w:lang w:eastAsia="pt-BR"/>
        </w:rPr>
        <w:t>VII</w:t>
      </w:r>
      <w:r w:rsidRPr="00B37C9B">
        <w:rPr>
          <w:rFonts w:ascii="Arial" w:hAnsi="Arial" w:cs="Arial"/>
          <w:color w:val="000000" w:themeColor="text1"/>
          <w:sz w:val="22"/>
          <w:szCs w:val="22"/>
          <w:lang w:eastAsia="pt-BR"/>
        </w:rPr>
        <w:t xml:space="preserve"> deste Edital (DO MODO DE DISPUTA</w:t>
      </w:r>
      <w:r w:rsidR="00DE0C69" w:rsidRPr="00B37C9B">
        <w:rPr>
          <w:rFonts w:ascii="Arial" w:hAnsi="Arial" w:cs="Arial"/>
          <w:color w:val="000000" w:themeColor="text1"/>
          <w:sz w:val="22"/>
          <w:szCs w:val="22"/>
          <w:lang w:eastAsia="pt-BR"/>
        </w:rPr>
        <w:t xml:space="preserve"> E DA FORMULAÇÃO DE LANCES).</w:t>
      </w:r>
    </w:p>
    <w:p w14:paraId="4474A696" w14:textId="77777777" w:rsidR="00B51451" w:rsidRPr="00B37C9B" w:rsidRDefault="008B2388" w:rsidP="00B51451">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w:t>
      </w:r>
      <w:r w:rsidR="0040666C" w:rsidRPr="00B37C9B">
        <w:rPr>
          <w:rFonts w:ascii="Arial" w:hAnsi="Arial" w:cs="Arial"/>
          <w:color w:val="000000" w:themeColor="text1"/>
          <w:sz w:val="22"/>
          <w:szCs w:val="22"/>
          <w:lang w:eastAsia="pt-BR"/>
        </w:rPr>
        <w:t>4</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Os licitantes poderão retirar ou substituir a proposta anteriormente inseridos no sistema, até a abertura da sessão pública.</w:t>
      </w:r>
    </w:p>
    <w:p w14:paraId="4A27A301" w14:textId="77777777" w:rsidR="004E3545" w:rsidRPr="00B37C9B" w:rsidRDefault="004E3545" w:rsidP="001642E1">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w:t>
      </w:r>
      <w:r w:rsidR="0040666C" w:rsidRPr="00B37C9B">
        <w:rPr>
          <w:rFonts w:ascii="Arial" w:hAnsi="Arial" w:cs="Arial"/>
          <w:color w:val="000000" w:themeColor="text1"/>
          <w:sz w:val="22"/>
          <w:szCs w:val="22"/>
          <w:lang w:eastAsia="pt-BR"/>
        </w:rPr>
        <w:t>5</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DA54762" w14:textId="77777777" w:rsidR="001642E1" w:rsidRPr="00B37C9B" w:rsidRDefault="004E3545" w:rsidP="00610E78">
      <w:pPr>
        <w:spacing w:before="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lastRenderedPageBreak/>
        <w:t>5.</w:t>
      </w:r>
      <w:r w:rsidR="00610E78" w:rsidRPr="00B37C9B">
        <w:rPr>
          <w:rFonts w:ascii="Arial" w:hAnsi="Arial" w:cs="Arial"/>
          <w:color w:val="000000" w:themeColor="text1"/>
          <w:sz w:val="22"/>
          <w:szCs w:val="22"/>
          <w:lang w:eastAsia="pt-BR"/>
        </w:rPr>
        <w:t>2</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78B07BA0" w14:textId="77777777" w:rsidR="00E24BEB" w:rsidRPr="00B37C9B" w:rsidRDefault="00E24BEB" w:rsidP="00AA4C8E">
      <w:pPr>
        <w:tabs>
          <w:tab w:val="left" w:pos="1560"/>
        </w:tabs>
        <w:spacing w:before="120" w:line="360" w:lineRule="auto"/>
        <w:ind w:left="851"/>
        <w:jc w:val="both"/>
        <w:rPr>
          <w:rFonts w:ascii="Arial" w:hAnsi="Arial" w:cs="Arial"/>
          <w:color w:val="000000" w:themeColor="text1"/>
          <w:sz w:val="22"/>
          <w:szCs w:val="22"/>
          <w:lang w:eastAsia="pt-BR"/>
        </w:rPr>
      </w:pPr>
      <w:bookmarkStart w:id="4" w:name="_Hlk139293315"/>
      <w:bookmarkStart w:id="5" w:name="_Hlk159934761"/>
      <w:r w:rsidRPr="00B37C9B">
        <w:rPr>
          <w:rFonts w:ascii="Arial" w:hAnsi="Arial" w:cs="Arial"/>
          <w:color w:val="000000" w:themeColor="text1"/>
          <w:sz w:val="22"/>
          <w:szCs w:val="22"/>
          <w:lang w:eastAsia="pt-BR"/>
        </w:rPr>
        <w:t>5.2.1.</w:t>
      </w:r>
      <w:r w:rsidRPr="00B37C9B">
        <w:rPr>
          <w:rFonts w:ascii="Arial" w:hAnsi="Arial" w:cs="Arial"/>
          <w:color w:val="000000" w:themeColor="text1"/>
          <w:sz w:val="22"/>
          <w:szCs w:val="22"/>
          <w:lang w:eastAsia="pt-BR"/>
        </w:rPr>
        <w:tab/>
        <w:t>Caso a proposta seja omissa quanto ao prazo de validade, este será considerado como aceito pelo licitante para todos os efeitos.</w:t>
      </w:r>
    </w:p>
    <w:p w14:paraId="2583A13D" w14:textId="48BD1A4C" w:rsidR="006A3B1D" w:rsidRPr="00B37C9B" w:rsidRDefault="00776994" w:rsidP="00AA4C8E">
      <w:pPr>
        <w:tabs>
          <w:tab w:val="left" w:pos="709"/>
        </w:tabs>
        <w:spacing w:before="120" w:after="120" w:line="360" w:lineRule="auto"/>
        <w:jc w:val="both"/>
        <w:rPr>
          <w:rFonts w:ascii="Arial" w:hAnsi="Arial" w:cs="Arial"/>
          <w:color w:val="000000" w:themeColor="text1"/>
          <w:sz w:val="22"/>
          <w:szCs w:val="22"/>
        </w:rPr>
      </w:pPr>
      <w:bookmarkStart w:id="6" w:name="_Hlk148717085"/>
      <w:bookmarkEnd w:id="4"/>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 xml:space="preserve">. </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No cadastramento da proposta inicial, o fornecedor deverá, também, assinalar Termo de Aceitação, em campo próprio do sistema eletrônico, relativo às seguintes declarações:</w:t>
      </w:r>
      <w:r w:rsidR="006A3B1D" w:rsidRPr="00B37C9B">
        <w:rPr>
          <w:rFonts w:ascii="Arial" w:eastAsia="Zurich BT" w:hAnsi="Arial" w:cs="Arial"/>
          <w:color w:val="000000" w:themeColor="text1"/>
          <w:sz w:val="22"/>
          <w:szCs w:val="22"/>
        </w:rPr>
        <w:t xml:space="preserve"> </w:t>
      </w:r>
    </w:p>
    <w:p w14:paraId="45CD5B3B" w14:textId="7C5F11E3" w:rsidR="006A3B1D" w:rsidRPr="00B37C9B" w:rsidRDefault="00776994" w:rsidP="00AA4C8E">
      <w:pPr>
        <w:tabs>
          <w:tab w:val="left" w:pos="1560"/>
        </w:tabs>
        <w:spacing w:before="120"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.1.</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que inexistem fatos impeditivos para sua habilitação no certame, ciente da obrigatoriedade de declarar ocorrências posteriores;</w:t>
      </w:r>
    </w:p>
    <w:p w14:paraId="7231B781" w14:textId="7A6625E7" w:rsidR="006A3B1D" w:rsidRPr="00B37C9B" w:rsidRDefault="00776994" w:rsidP="00AA4C8E">
      <w:pPr>
        <w:tabs>
          <w:tab w:val="left" w:pos="1560"/>
        </w:tabs>
        <w:spacing w:before="120"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.2.</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 xml:space="preserve">que está ciente e concorda com as condições contidas no Edital de </w:t>
      </w:r>
      <w:r w:rsidR="00002319" w:rsidRPr="00B37C9B">
        <w:rPr>
          <w:rFonts w:ascii="Arial" w:hAnsi="Arial" w:cs="Arial"/>
          <w:color w:val="000000" w:themeColor="text1"/>
          <w:sz w:val="22"/>
          <w:szCs w:val="22"/>
        </w:rPr>
        <w:t xml:space="preserve">Pregão Eletrônico </w:t>
      </w:r>
      <w:r w:rsidR="006A3B1D" w:rsidRPr="00B37C9B">
        <w:rPr>
          <w:rFonts w:ascii="Arial" w:hAnsi="Arial" w:cs="Arial"/>
          <w:color w:val="000000" w:themeColor="text1"/>
          <w:sz w:val="22"/>
          <w:szCs w:val="22"/>
        </w:rPr>
        <w:t>e seus anexos;</w:t>
      </w:r>
    </w:p>
    <w:p w14:paraId="7859BE3B" w14:textId="2ABD90F0" w:rsidR="006A3B1D" w:rsidRPr="00B37C9B" w:rsidRDefault="00776994" w:rsidP="00AA4C8E">
      <w:pPr>
        <w:tabs>
          <w:tab w:val="left" w:pos="1560"/>
        </w:tabs>
        <w:spacing w:before="120"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.3.</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que se responsabiliza pelas transações que forem efetuadas no sistema, assumindo-as como firmes e verdadeiras;</w:t>
      </w:r>
    </w:p>
    <w:p w14:paraId="25E3CCB4" w14:textId="2D37F83E" w:rsidR="006A3B1D" w:rsidRPr="00B37C9B" w:rsidRDefault="00776994" w:rsidP="00AA4C8E">
      <w:pPr>
        <w:tabs>
          <w:tab w:val="left" w:pos="1560"/>
        </w:tabs>
        <w:spacing w:before="120"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.4.</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que cumpre as exigências de reserva de cargos para pessoa com deficiência e para reabilitado da Previdência Social, previstas em lei e em outras normas específicas.</w:t>
      </w:r>
    </w:p>
    <w:p w14:paraId="2F30E531" w14:textId="13C18D67" w:rsidR="006A3B1D" w:rsidRPr="00B37C9B" w:rsidRDefault="00776994" w:rsidP="00AA4C8E">
      <w:pPr>
        <w:tabs>
          <w:tab w:val="left" w:pos="1560"/>
        </w:tabs>
        <w:spacing w:before="120"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.5.</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B37C9B">
          <w:rPr>
            <w:rStyle w:val="Hyperlink"/>
            <w:rFonts w:ascii="Arial" w:hAnsi="Arial" w:cs="Arial"/>
            <w:color w:val="000000" w:themeColor="text1"/>
            <w:sz w:val="22"/>
            <w:szCs w:val="22"/>
          </w:rPr>
          <w:t>artigo 7°, XXXIII, da Constituição</w:t>
        </w:r>
      </w:hyperlink>
      <w:r w:rsidR="006A3B1D" w:rsidRPr="00B37C9B">
        <w:rPr>
          <w:rFonts w:ascii="Arial" w:hAnsi="Arial" w:cs="Arial"/>
          <w:color w:val="000000" w:themeColor="text1"/>
          <w:sz w:val="22"/>
          <w:szCs w:val="22"/>
        </w:rPr>
        <w:t>;</w:t>
      </w:r>
    </w:p>
    <w:bookmarkEnd w:id="5"/>
    <w:bookmarkEnd w:id="6"/>
    <w:p w14:paraId="01D54D70" w14:textId="77777777" w:rsidR="001642E1" w:rsidRPr="00B37C9B" w:rsidRDefault="00AB4066" w:rsidP="00610E78">
      <w:pPr>
        <w:spacing w:before="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w:t>
      </w:r>
      <w:r w:rsidR="004B591C" w:rsidRPr="00B37C9B">
        <w:rPr>
          <w:rFonts w:ascii="Arial" w:hAnsi="Arial" w:cs="Arial"/>
          <w:color w:val="000000" w:themeColor="text1"/>
          <w:sz w:val="22"/>
          <w:szCs w:val="22"/>
          <w:lang w:eastAsia="pt-BR"/>
        </w:rPr>
        <w:t>4</w:t>
      </w:r>
      <w:r w:rsidRPr="00B37C9B">
        <w:rPr>
          <w:rFonts w:ascii="Arial" w:hAnsi="Arial" w:cs="Arial"/>
          <w:color w:val="000000" w:themeColor="text1"/>
          <w:sz w:val="22"/>
          <w:szCs w:val="22"/>
          <w:lang w:eastAsia="pt-BR"/>
        </w:rPr>
        <w:t>.</w:t>
      </w:r>
      <w:r w:rsidR="001642E1" w:rsidRPr="00B37C9B">
        <w:rPr>
          <w:rFonts w:ascii="Arial" w:hAnsi="Arial" w:cs="Arial"/>
          <w:color w:val="000000" w:themeColor="text1"/>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F0883D9" w14:textId="77777777" w:rsidR="001642E1" w:rsidRPr="00B37C9B" w:rsidRDefault="001642E1" w:rsidP="001642E1">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w:t>
      </w:r>
      <w:r w:rsidR="004B591C" w:rsidRPr="00B37C9B">
        <w:rPr>
          <w:rFonts w:ascii="Arial" w:hAnsi="Arial" w:cs="Arial"/>
          <w:color w:val="000000" w:themeColor="text1"/>
          <w:sz w:val="22"/>
          <w:szCs w:val="22"/>
          <w:lang w:eastAsia="pt-BR"/>
        </w:rPr>
        <w:t>4</w:t>
      </w:r>
      <w:r w:rsidRPr="00B37C9B">
        <w:rPr>
          <w:rFonts w:ascii="Arial" w:hAnsi="Arial" w:cs="Arial"/>
          <w:color w:val="000000" w:themeColor="text1"/>
          <w:sz w:val="22"/>
          <w:szCs w:val="22"/>
          <w:lang w:eastAsia="pt-BR"/>
        </w:rPr>
        <w:t>.</w:t>
      </w:r>
      <w:r w:rsidR="0040666C" w:rsidRPr="00B37C9B">
        <w:rPr>
          <w:rFonts w:ascii="Arial" w:hAnsi="Arial" w:cs="Arial"/>
          <w:color w:val="000000" w:themeColor="text1"/>
          <w:sz w:val="22"/>
          <w:szCs w:val="22"/>
          <w:lang w:eastAsia="pt-BR"/>
        </w:rPr>
        <w:t>1</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 xml:space="preserve">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w:t>
      </w:r>
      <w:r w:rsidRPr="00B37C9B">
        <w:rPr>
          <w:rFonts w:ascii="Arial" w:hAnsi="Arial" w:cs="Arial"/>
          <w:color w:val="000000" w:themeColor="text1"/>
          <w:sz w:val="22"/>
          <w:szCs w:val="22"/>
          <w:lang w:eastAsia="pt-BR"/>
        </w:rPr>
        <w:lastRenderedPageBreak/>
        <w:t>anterior, receita bruta até o limite supracitado, nela incluídos os atos cooperados e não-cooperados, nos termos do art. 34 da Lei nº 11.488/2007.</w:t>
      </w:r>
    </w:p>
    <w:p w14:paraId="34B70496" w14:textId="77777777" w:rsidR="001642E1" w:rsidRPr="00B37C9B" w:rsidRDefault="001642E1" w:rsidP="00610E78">
      <w:pPr>
        <w:spacing w:before="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w:t>
      </w:r>
      <w:r w:rsidR="008B0F6D" w:rsidRPr="00B37C9B">
        <w:rPr>
          <w:rFonts w:ascii="Arial" w:hAnsi="Arial" w:cs="Arial"/>
          <w:color w:val="000000" w:themeColor="text1"/>
          <w:sz w:val="22"/>
          <w:szCs w:val="22"/>
          <w:lang w:eastAsia="pt-BR"/>
        </w:rPr>
        <w:t>5</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A falsidade de quaisquer das declarações de que tratam os itens 5.</w:t>
      </w:r>
      <w:r w:rsidR="004B591C" w:rsidRPr="00B37C9B">
        <w:rPr>
          <w:rFonts w:ascii="Arial" w:hAnsi="Arial" w:cs="Arial"/>
          <w:color w:val="000000" w:themeColor="text1"/>
          <w:sz w:val="22"/>
          <w:szCs w:val="22"/>
          <w:lang w:eastAsia="pt-BR"/>
        </w:rPr>
        <w:t>3</w:t>
      </w:r>
      <w:r w:rsidRPr="00B37C9B">
        <w:rPr>
          <w:rFonts w:ascii="Arial" w:hAnsi="Arial" w:cs="Arial"/>
          <w:color w:val="000000" w:themeColor="text1"/>
          <w:sz w:val="22"/>
          <w:szCs w:val="22"/>
          <w:lang w:eastAsia="pt-BR"/>
        </w:rPr>
        <w:t xml:space="preserve"> </w:t>
      </w:r>
      <w:r w:rsidR="00E24BEB" w:rsidRPr="00B37C9B">
        <w:rPr>
          <w:rFonts w:ascii="Arial" w:hAnsi="Arial" w:cs="Arial"/>
          <w:color w:val="000000" w:themeColor="text1"/>
          <w:sz w:val="22"/>
          <w:szCs w:val="22"/>
          <w:lang w:eastAsia="pt-BR"/>
        </w:rPr>
        <w:t>e</w:t>
      </w:r>
      <w:r w:rsidRPr="00B37C9B">
        <w:rPr>
          <w:rFonts w:ascii="Arial" w:hAnsi="Arial" w:cs="Arial"/>
          <w:color w:val="000000" w:themeColor="text1"/>
          <w:sz w:val="22"/>
          <w:szCs w:val="22"/>
          <w:lang w:eastAsia="pt-BR"/>
        </w:rPr>
        <w:t xml:space="preserve"> 5.</w:t>
      </w:r>
      <w:r w:rsidR="004B591C" w:rsidRPr="00B37C9B">
        <w:rPr>
          <w:rFonts w:ascii="Arial" w:hAnsi="Arial" w:cs="Arial"/>
          <w:color w:val="000000" w:themeColor="text1"/>
          <w:sz w:val="22"/>
          <w:szCs w:val="22"/>
          <w:lang w:eastAsia="pt-BR"/>
        </w:rPr>
        <w:t>4</w:t>
      </w:r>
      <w:r w:rsidRPr="00B37C9B">
        <w:rPr>
          <w:rFonts w:ascii="Arial" w:hAnsi="Arial" w:cs="Arial"/>
          <w:color w:val="000000" w:themeColor="text1"/>
          <w:sz w:val="22"/>
          <w:szCs w:val="22"/>
          <w:lang w:eastAsia="pt-BR"/>
        </w:rPr>
        <w:t xml:space="preserve"> sujeitará o licitante às sanções previstas neste Edital e na legislação.</w:t>
      </w:r>
    </w:p>
    <w:p w14:paraId="6C37B67F" w14:textId="77777777" w:rsidR="00755D98" w:rsidRPr="00B37C9B" w:rsidRDefault="00755D98" w:rsidP="00963B1F">
      <w:pPr>
        <w:spacing w:before="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w:t>
      </w:r>
      <w:r w:rsidR="008B0F6D" w:rsidRPr="00B37C9B">
        <w:rPr>
          <w:rFonts w:ascii="Arial" w:hAnsi="Arial" w:cs="Arial"/>
          <w:color w:val="000000" w:themeColor="text1"/>
          <w:sz w:val="22"/>
          <w:szCs w:val="22"/>
          <w:lang w:eastAsia="pt-BR"/>
        </w:rPr>
        <w:t>6</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 xml:space="preserve"> Essa fase será encerrada automaticamente com a abertura da sessão pública.</w:t>
      </w:r>
    </w:p>
    <w:p w14:paraId="30611555" w14:textId="77777777" w:rsidR="00D73D6F" w:rsidRPr="00B37C9B" w:rsidRDefault="00D73D6F" w:rsidP="00963B1F">
      <w:pPr>
        <w:spacing w:before="120" w:line="360" w:lineRule="auto"/>
        <w:jc w:val="both"/>
        <w:rPr>
          <w:rFonts w:ascii="Arial" w:hAnsi="Arial" w:cs="Arial"/>
          <w:color w:val="000000" w:themeColor="text1"/>
          <w:sz w:val="22"/>
          <w:szCs w:val="22"/>
          <w:lang w:eastAsia="pt-BR"/>
        </w:rPr>
      </w:pPr>
    </w:p>
    <w:p w14:paraId="177C26A3" w14:textId="77777777" w:rsidR="008B2388" w:rsidRPr="00B37C9B" w:rsidRDefault="008B2388" w:rsidP="008B2388">
      <w:pPr>
        <w:pStyle w:val="Cap"/>
        <w:spacing w:before="120" w:after="0" w:line="360" w:lineRule="auto"/>
        <w:rPr>
          <w:color w:val="000000" w:themeColor="text1"/>
        </w:rPr>
      </w:pPr>
      <w:r w:rsidRPr="00B37C9B">
        <w:rPr>
          <w:rFonts w:ascii="Arial" w:hAnsi="Arial" w:cs="Arial"/>
          <w:color w:val="000000" w:themeColor="text1"/>
          <w:sz w:val="22"/>
          <w:szCs w:val="22"/>
        </w:rPr>
        <w:t>Capítulo VI – DA abertura da SESSÃO PÚBLICA do pregão</w:t>
      </w:r>
      <w:r w:rsidR="00B51451" w:rsidRPr="00B37C9B">
        <w:rPr>
          <w:rFonts w:ascii="Arial" w:hAnsi="Arial" w:cs="Arial"/>
          <w:color w:val="000000" w:themeColor="text1"/>
          <w:sz w:val="22"/>
          <w:szCs w:val="22"/>
        </w:rPr>
        <w:t xml:space="preserve"> </w:t>
      </w:r>
    </w:p>
    <w:p w14:paraId="10E2FD01" w14:textId="77777777" w:rsidR="008B2388" w:rsidRPr="00B37C9B" w:rsidRDefault="008B2388" w:rsidP="008B2388">
      <w:pPr>
        <w:pStyle w:val="Corponico"/>
        <w:spacing w:before="120" w:after="0" w:line="360" w:lineRule="auto"/>
        <w:rPr>
          <w:rFonts w:ascii="Arial" w:hAnsi="Arial" w:cs="Arial"/>
          <w:color w:val="000000" w:themeColor="text1"/>
          <w:sz w:val="22"/>
          <w:szCs w:val="22"/>
        </w:rPr>
      </w:pPr>
      <w:r w:rsidRPr="00B37C9B">
        <w:rPr>
          <w:rFonts w:ascii="Arial" w:hAnsi="Arial" w:cs="Arial"/>
          <w:color w:val="000000" w:themeColor="text1"/>
          <w:sz w:val="22"/>
          <w:szCs w:val="22"/>
        </w:rPr>
        <w:t>6.1</w:t>
      </w:r>
      <w:r w:rsidRPr="00B37C9B">
        <w:rPr>
          <w:rFonts w:ascii="Arial" w:hAnsi="Arial" w:cs="Arial"/>
          <w:color w:val="000000" w:themeColor="text1"/>
          <w:sz w:val="22"/>
          <w:szCs w:val="22"/>
        </w:rPr>
        <w:tab/>
        <w:t xml:space="preserve">A sessão pública deste pregão será aberta automaticamente pelo Sistema Eletrônico na data e na hora indicadas no preâmbulo deste Edital, </w:t>
      </w:r>
      <w:bookmarkStart w:id="7" w:name="_Hlk153363448"/>
      <w:r w:rsidRPr="00B37C9B">
        <w:rPr>
          <w:rFonts w:ascii="Arial" w:hAnsi="Arial" w:cs="Arial"/>
          <w:color w:val="000000" w:themeColor="text1"/>
          <w:sz w:val="22"/>
          <w:szCs w:val="22"/>
        </w:rPr>
        <w:t xml:space="preserve">no sítio </w:t>
      </w:r>
      <w:hyperlink r:id="rId20" w:history="1">
        <w:r w:rsidRPr="00B37C9B">
          <w:rPr>
            <w:rStyle w:val="Hyperlink"/>
            <w:rFonts w:ascii="Arial" w:hAnsi="Arial" w:cs="Arial"/>
            <w:color w:val="000000" w:themeColor="text1"/>
            <w:sz w:val="22"/>
            <w:szCs w:val="22"/>
          </w:rPr>
          <w:t>http://</w:t>
        </w:r>
        <w:r w:rsidR="001334E4" w:rsidRPr="00B37C9B">
          <w:rPr>
            <w:rStyle w:val="Hyperlink"/>
            <w:rFonts w:ascii="Arial" w:hAnsi="Arial" w:cs="Arial"/>
            <w:color w:val="000000" w:themeColor="text1"/>
            <w:sz w:val="22"/>
            <w:szCs w:val="22"/>
          </w:rPr>
          <w:t>www.gov.br/compras</w:t>
        </w:r>
      </w:hyperlink>
      <w:bookmarkEnd w:id="7"/>
      <w:r w:rsidRPr="00B37C9B">
        <w:rPr>
          <w:rFonts w:ascii="Arial" w:hAnsi="Arial" w:cs="Arial"/>
          <w:color w:val="000000" w:themeColor="text1"/>
          <w:sz w:val="22"/>
          <w:szCs w:val="22"/>
        </w:rPr>
        <w:t>.</w:t>
      </w:r>
    </w:p>
    <w:p w14:paraId="6F10D545" w14:textId="77777777" w:rsidR="008B2388" w:rsidRPr="00B37C9B" w:rsidRDefault="008B2388" w:rsidP="008B2388">
      <w:pPr>
        <w:pStyle w:val="Corponico"/>
        <w:spacing w:before="120" w:after="0" w:line="360" w:lineRule="auto"/>
        <w:rPr>
          <w:rFonts w:ascii="Arial" w:hAnsi="Arial" w:cs="Arial"/>
          <w:color w:val="000000" w:themeColor="text1"/>
          <w:sz w:val="22"/>
          <w:szCs w:val="22"/>
        </w:rPr>
      </w:pPr>
      <w:r w:rsidRPr="00B37C9B">
        <w:rPr>
          <w:rFonts w:ascii="Arial" w:hAnsi="Arial" w:cs="Arial"/>
          <w:color w:val="000000" w:themeColor="text1"/>
          <w:sz w:val="22"/>
          <w:szCs w:val="22"/>
        </w:rPr>
        <w:t>6.2</w:t>
      </w:r>
      <w:r w:rsidRPr="00B37C9B">
        <w:rPr>
          <w:rFonts w:ascii="Arial" w:hAnsi="Arial" w:cs="Arial"/>
          <w:color w:val="000000" w:themeColor="text1"/>
          <w:sz w:val="22"/>
          <w:szCs w:val="22"/>
        </w:rPr>
        <w:tab/>
        <w:t>Durante a sessão pública, somente será considerada oficial a comunicação entre o Pregoeiro e os licitantes ocorrida exclusivamente mediante troca de mensagens, em campo próprio do Sistema Eletrônico.</w:t>
      </w:r>
    </w:p>
    <w:p w14:paraId="73D2A3F6" w14:textId="77777777" w:rsidR="004E30BD" w:rsidRPr="00B37C9B" w:rsidRDefault="004E30BD" w:rsidP="004E30BD">
      <w:pPr>
        <w:pStyle w:val="Corponico"/>
        <w:spacing w:before="120" w:line="360" w:lineRule="auto"/>
        <w:rPr>
          <w:rFonts w:ascii="Arial" w:hAnsi="Arial" w:cs="Arial"/>
          <w:color w:val="000000" w:themeColor="text1"/>
          <w:sz w:val="22"/>
          <w:szCs w:val="22"/>
        </w:rPr>
      </w:pPr>
      <w:r w:rsidRPr="00B37C9B">
        <w:rPr>
          <w:rFonts w:ascii="Arial" w:hAnsi="Arial" w:cs="Arial"/>
          <w:color w:val="000000" w:themeColor="text1"/>
          <w:sz w:val="22"/>
          <w:szCs w:val="22"/>
        </w:rPr>
        <w:t>6.3</w:t>
      </w:r>
      <w:r w:rsidRPr="00B37C9B">
        <w:rPr>
          <w:rFonts w:ascii="Arial" w:hAnsi="Arial" w:cs="Arial"/>
          <w:color w:val="000000" w:themeColor="text1"/>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72E903C8" w14:textId="77777777" w:rsidR="000A34BD" w:rsidRPr="00B37C9B" w:rsidRDefault="000A34BD" w:rsidP="000A34BD">
      <w:pPr>
        <w:pStyle w:val="Corponico"/>
        <w:spacing w:after="120" w:line="360" w:lineRule="auto"/>
        <w:rPr>
          <w:rFonts w:ascii="Arial" w:hAnsi="Arial" w:cs="Arial"/>
          <w:color w:val="000000" w:themeColor="text1"/>
          <w:sz w:val="22"/>
          <w:szCs w:val="22"/>
        </w:rPr>
      </w:pPr>
    </w:p>
    <w:p w14:paraId="704313C1" w14:textId="77777777" w:rsidR="00B51451" w:rsidRPr="00B37C9B" w:rsidRDefault="00B51451" w:rsidP="00B51451">
      <w:pPr>
        <w:pStyle w:val="Cap"/>
        <w:spacing w:before="0" w:after="120" w:line="360" w:lineRule="auto"/>
        <w:rPr>
          <w:color w:val="000000" w:themeColor="text1"/>
        </w:rPr>
      </w:pPr>
      <w:r w:rsidRPr="00B37C9B">
        <w:rPr>
          <w:rFonts w:ascii="Arial" w:hAnsi="Arial" w:cs="Arial"/>
          <w:color w:val="000000" w:themeColor="text1"/>
          <w:sz w:val="22"/>
          <w:szCs w:val="22"/>
        </w:rPr>
        <w:t xml:space="preserve">Capítulo ViI – </w:t>
      </w:r>
      <w:r w:rsidR="002A7162" w:rsidRPr="00B37C9B">
        <w:rPr>
          <w:rFonts w:ascii="Arial" w:hAnsi="Arial" w:cs="Arial"/>
          <w:color w:val="000000" w:themeColor="text1"/>
          <w:sz w:val="22"/>
          <w:szCs w:val="22"/>
        </w:rPr>
        <w:t xml:space="preserve">DO MODO DE DISPUTA E </w:t>
      </w:r>
      <w:r w:rsidRPr="00B37C9B">
        <w:rPr>
          <w:rFonts w:ascii="Arial" w:hAnsi="Arial" w:cs="Arial"/>
          <w:color w:val="000000" w:themeColor="text1"/>
          <w:sz w:val="22"/>
          <w:szCs w:val="22"/>
        </w:rPr>
        <w:t>DA formulação de lances</w:t>
      </w:r>
    </w:p>
    <w:p w14:paraId="5859B5F1" w14:textId="77777777" w:rsidR="002A7162" w:rsidRPr="00B37C9B" w:rsidRDefault="002A7162"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7.1.</w:t>
      </w:r>
      <w:r w:rsidRPr="00B37C9B">
        <w:rPr>
          <w:rFonts w:ascii="Arial" w:hAnsi="Arial" w:cs="Arial"/>
          <w:color w:val="000000" w:themeColor="text1"/>
          <w:sz w:val="22"/>
          <w:szCs w:val="22"/>
        </w:rPr>
        <w:tab/>
        <w:t xml:space="preserve">Para este certame será adotado, para o envio de lances, o modo de disputa aberto, na conformidade com o </w:t>
      </w:r>
      <w:r w:rsidR="00F8072D" w:rsidRPr="00B37C9B">
        <w:rPr>
          <w:rFonts w:ascii="Arial" w:hAnsi="Arial" w:cs="Arial"/>
          <w:color w:val="000000" w:themeColor="text1"/>
          <w:sz w:val="22"/>
          <w:szCs w:val="22"/>
        </w:rPr>
        <w:t xml:space="preserve">inciso I do art. 56 da Lei nº 14.133/2021 c/c o </w:t>
      </w:r>
      <w:r w:rsidRPr="00B37C9B">
        <w:rPr>
          <w:rFonts w:ascii="Arial" w:hAnsi="Arial" w:cs="Arial"/>
          <w:color w:val="000000" w:themeColor="text1"/>
          <w:sz w:val="22"/>
          <w:szCs w:val="22"/>
        </w:rPr>
        <w:t xml:space="preserve">artigo </w:t>
      </w:r>
      <w:r w:rsidR="0096195B" w:rsidRPr="00B37C9B">
        <w:rPr>
          <w:rFonts w:ascii="Arial" w:hAnsi="Arial" w:cs="Arial"/>
          <w:color w:val="000000" w:themeColor="text1"/>
          <w:sz w:val="22"/>
          <w:szCs w:val="22"/>
        </w:rPr>
        <w:t>124</w:t>
      </w:r>
      <w:r w:rsidRPr="00B37C9B">
        <w:rPr>
          <w:rFonts w:ascii="Arial" w:hAnsi="Arial" w:cs="Arial"/>
          <w:color w:val="000000" w:themeColor="text1"/>
          <w:sz w:val="22"/>
          <w:szCs w:val="22"/>
        </w:rPr>
        <w:t xml:space="preserve"> do Decreto </w:t>
      </w:r>
      <w:r w:rsidR="0096195B" w:rsidRPr="00B37C9B">
        <w:rPr>
          <w:rFonts w:ascii="Arial" w:hAnsi="Arial" w:cs="Arial"/>
          <w:color w:val="000000" w:themeColor="text1"/>
          <w:sz w:val="22"/>
          <w:szCs w:val="22"/>
        </w:rPr>
        <w:t>Distrit</w:t>
      </w:r>
      <w:r w:rsidRPr="00B37C9B">
        <w:rPr>
          <w:rFonts w:ascii="Arial" w:hAnsi="Arial" w:cs="Arial"/>
          <w:color w:val="000000" w:themeColor="text1"/>
          <w:sz w:val="22"/>
          <w:szCs w:val="22"/>
        </w:rPr>
        <w:t>al nº</w:t>
      </w:r>
      <w:r w:rsidR="00F8072D" w:rsidRPr="00B37C9B">
        <w:rPr>
          <w:rFonts w:ascii="Arial" w:hAnsi="Arial" w:cs="Arial"/>
          <w:color w:val="000000" w:themeColor="text1"/>
          <w:sz w:val="22"/>
          <w:szCs w:val="22"/>
        </w:rPr>
        <w:t> </w:t>
      </w:r>
      <w:r w:rsidR="0096195B" w:rsidRPr="00B37C9B">
        <w:rPr>
          <w:rFonts w:ascii="Arial" w:hAnsi="Arial" w:cs="Arial"/>
          <w:color w:val="000000" w:themeColor="text1"/>
          <w:sz w:val="22"/>
          <w:szCs w:val="22"/>
        </w:rPr>
        <w:t>44</w:t>
      </w:r>
      <w:r w:rsidRPr="00B37C9B">
        <w:rPr>
          <w:rFonts w:ascii="Arial" w:hAnsi="Arial" w:cs="Arial"/>
          <w:color w:val="000000" w:themeColor="text1"/>
          <w:sz w:val="22"/>
          <w:szCs w:val="22"/>
        </w:rPr>
        <w:t>.</w:t>
      </w:r>
      <w:r w:rsidR="0096195B" w:rsidRPr="00B37C9B">
        <w:rPr>
          <w:rFonts w:ascii="Arial" w:hAnsi="Arial" w:cs="Arial"/>
          <w:color w:val="000000" w:themeColor="text1"/>
          <w:sz w:val="22"/>
          <w:szCs w:val="22"/>
        </w:rPr>
        <w:t>330</w:t>
      </w:r>
      <w:r w:rsidRPr="00B37C9B">
        <w:rPr>
          <w:rFonts w:ascii="Arial" w:hAnsi="Arial" w:cs="Arial"/>
          <w:color w:val="000000" w:themeColor="text1"/>
          <w:sz w:val="22"/>
          <w:szCs w:val="22"/>
        </w:rPr>
        <w:t>/20</w:t>
      </w:r>
      <w:r w:rsidR="0096195B" w:rsidRPr="00B37C9B">
        <w:rPr>
          <w:rFonts w:ascii="Arial" w:hAnsi="Arial" w:cs="Arial"/>
          <w:color w:val="000000" w:themeColor="text1"/>
          <w:sz w:val="22"/>
          <w:szCs w:val="22"/>
        </w:rPr>
        <w:t>23</w:t>
      </w:r>
      <w:r w:rsidRPr="00B37C9B">
        <w:rPr>
          <w:rFonts w:ascii="Arial" w:hAnsi="Arial" w:cs="Arial"/>
          <w:color w:val="000000" w:themeColor="text1"/>
          <w:sz w:val="22"/>
          <w:szCs w:val="22"/>
        </w:rPr>
        <w:t>, observados os critérios a seguir.</w:t>
      </w:r>
    </w:p>
    <w:p w14:paraId="04A5CEDF" w14:textId="77777777" w:rsidR="00B51451" w:rsidRPr="00B37C9B" w:rsidRDefault="00FC721F"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00D22E16" w:rsidRPr="00B37C9B">
        <w:rPr>
          <w:rFonts w:ascii="Arial" w:hAnsi="Arial" w:cs="Arial"/>
          <w:color w:val="000000" w:themeColor="text1"/>
          <w:sz w:val="22"/>
          <w:szCs w:val="22"/>
        </w:rPr>
        <w:t>2</w:t>
      </w:r>
      <w:r w:rsidR="00B51451" w:rsidRPr="00B37C9B">
        <w:rPr>
          <w:rFonts w:ascii="Arial" w:hAnsi="Arial" w:cs="Arial"/>
          <w:color w:val="000000" w:themeColor="text1"/>
          <w:sz w:val="22"/>
          <w:szCs w:val="22"/>
        </w:rPr>
        <w:tab/>
        <w:t>Aberta a etapa competitiva, os licitantes</w:t>
      </w:r>
      <w:r w:rsidR="008E2809" w:rsidRPr="00B37C9B">
        <w:rPr>
          <w:rFonts w:ascii="Arial" w:hAnsi="Arial" w:cs="Arial"/>
          <w:color w:val="000000" w:themeColor="text1"/>
          <w:sz w:val="22"/>
          <w:szCs w:val="22"/>
        </w:rPr>
        <w:t xml:space="preserve"> classificados</w:t>
      </w:r>
      <w:r w:rsidR="00B51451" w:rsidRPr="00B37C9B">
        <w:rPr>
          <w:rFonts w:ascii="Arial" w:hAnsi="Arial" w:cs="Arial"/>
          <w:color w:val="000000" w:themeColor="text1"/>
          <w:sz w:val="22"/>
          <w:szCs w:val="22"/>
        </w:rPr>
        <w:t xml:space="preserve"> poderão encaminhar lances</w:t>
      </w:r>
      <w:r w:rsidR="00D73D6F" w:rsidRPr="00B37C9B">
        <w:rPr>
          <w:rFonts w:ascii="Arial" w:hAnsi="Arial" w:cs="Arial"/>
          <w:color w:val="000000" w:themeColor="text1"/>
          <w:sz w:val="22"/>
          <w:szCs w:val="22"/>
        </w:rPr>
        <w:t>,</w:t>
      </w:r>
      <w:r w:rsidR="00B51451" w:rsidRPr="00B37C9B">
        <w:rPr>
          <w:rFonts w:ascii="Arial" w:hAnsi="Arial" w:cs="Arial"/>
          <w:color w:val="000000" w:themeColor="text1"/>
          <w:sz w:val="22"/>
          <w:szCs w:val="22"/>
        </w:rPr>
        <w:t xml:space="preserve"> exclusivamente por meio do Sistema Eletrônico, sendo imediatamente informados do horário e do valor consignados no registro de cada lance.</w:t>
      </w:r>
    </w:p>
    <w:p w14:paraId="67FDFF33" w14:textId="77777777" w:rsidR="00B51451" w:rsidRPr="00B37C9B" w:rsidRDefault="00FC721F" w:rsidP="00B51451">
      <w:pPr>
        <w:pStyle w:val="NormalWeb"/>
        <w:spacing w:before="0" w:after="120" w:line="360" w:lineRule="auto"/>
        <w:jc w:val="both"/>
        <w:rPr>
          <w:color w:val="000000" w:themeColor="text1"/>
        </w:rPr>
      </w:pP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00D22E16" w:rsidRPr="00B37C9B">
        <w:rPr>
          <w:rFonts w:ascii="Arial" w:hAnsi="Arial" w:cs="Arial"/>
          <w:color w:val="000000" w:themeColor="text1"/>
          <w:sz w:val="22"/>
          <w:szCs w:val="22"/>
        </w:rPr>
        <w:t>3</w:t>
      </w:r>
      <w:r w:rsidR="00B51451" w:rsidRPr="00B37C9B">
        <w:rPr>
          <w:rFonts w:ascii="Arial" w:hAnsi="Arial" w:cs="Arial"/>
          <w:color w:val="000000" w:themeColor="text1"/>
          <w:sz w:val="22"/>
          <w:szCs w:val="22"/>
        </w:rPr>
        <w:tab/>
        <w:t>Os licitantes poderão oferecer lances sucessivos, observados o horário fixado para abertura da sessão e as regras estabelecidas no Edital.</w:t>
      </w:r>
    </w:p>
    <w:p w14:paraId="16343E97" w14:textId="77777777" w:rsidR="00B51451" w:rsidRPr="00B37C9B" w:rsidRDefault="00FC721F" w:rsidP="00B51451">
      <w:pPr>
        <w:pStyle w:val="Corponico"/>
        <w:spacing w:before="100" w:beforeAutospacing="1" w:after="100" w:afterAutospacing="1" w:line="360" w:lineRule="auto"/>
        <w:rPr>
          <w:rFonts w:ascii="Arial" w:hAnsi="Arial" w:cs="Arial"/>
          <w:color w:val="000000" w:themeColor="text1"/>
          <w:sz w:val="22"/>
          <w:szCs w:val="22"/>
        </w:rPr>
      </w:pPr>
      <w:r w:rsidRPr="00B37C9B">
        <w:rPr>
          <w:rFonts w:ascii="Arial" w:hAnsi="Arial" w:cs="Arial"/>
          <w:color w:val="000000" w:themeColor="text1"/>
          <w:sz w:val="22"/>
          <w:szCs w:val="22"/>
        </w:rPr>
        <w:lastRenderedPageBreak/>
        <w:t>7</w:t>
      </w:r>
      <w:r w:rsidR="00B51451" w:rsidRPr="00B37C9B">
        <w:rPr>
          <w:rFonts w:ascii="Arial" w:hAnsi="Arial" w:cs="Arial"/>
          <w:color w:val="000000" w:themeColor="text1"/>
          <w:sz w:val="22"/>
          <w:szCs w:val="22"/>
        </w:rPr>
        <w:t>.</w:t>
      </w:r>
      <w:r w:rsidR="00D22E16" w:rsidRPr="00B37C9B">
        <w:rPr>
          <w:rFonts w:ascii="Arial" w:hAnsi="Arial" w:cs="Arial"/>
          <w:color w:val="000000" w:themeColor="text1"/>
          <w:sz w:val="22"/>
          <w:szCs w:val="22"/>
        </w:rPr>
        <w:t>4</w:t>
      </w:r>
      <w:r w:rsidR="00B51451" w:rsidRPr="00B37C9B">
        <w:rPr>
          <w:rFonts w:ascii="Arial" w:hAnsi="Arial" w:cs="Arial"/>
          <w:color w:val="000000" w:themeColor="text1"/>
          <w:sz w:val="22"/>
          <w:szCs w:val="22"/>
        </w:rPr>
        <w:t>.</w:t>
      </w:r>
      <w:r w:rsidR="00B51451" w:rsidRPr="00B37C9B">
        <w:rPr>
          <w:rFonts w:ascii="Arial" w:hAnsi="Arial" w:cs="Arial"/>
          <w:color w:val="000000" w:themeColor="text1"/>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D51F261" w14:textId="77777777" w:rsidR="00B51451" w:rsidRPr="00B37C9B" w:rsidRDefault="00FC721F"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00D22E16" w:rsidRPr="00B37C9B">
        <w:rPr>
          <w:rFonts w:ascii="Arial" w:hAnsi="Arial" w:cs="Arial"/>
          <w:color w:val="000000" w:themeColor="text1"/>
          <w:sz w:val="22"/>
          <w:szCs w:val="22"/>
        </w:rPr>
        <w:t>5</w:t>
      </w:r>
      <w:r w:rsidR="00B51451" w:rsidRPr="00B37C9B">
        <w:rPr>
          <w:rFonts w:ascii="Arial" w:hAnsi="Arial" w:cs="Arial"/>
          <w:color w:val="000000" w:themeColor="text1"/>
          <w:sz w:val="22"/>
          <w:szCs w:val="22"/>
        </w:rPr>
        <w:tab/>
        <w:t xml:space="preserve">Observado o disposto no item </w:t>
      </w: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00D22E16" w:rsidRPr="00B37C9B">
        <w:rPr>
          <w:rFonts w:ascii="Arial" w:hAnsi="Arial" w:cs="Arial"/>
          <w:color w:val="000000" w:themeColor="text1"/>
          <w:sz w:val="22"/>
          <w:szCs w:val="22"/>
        </w:rPr>
        <w:t>4</w:t>
      </w:r>
      <w:r w:rsidR="00B51451" w:rsidRPr="00B37C9B">
        <w:rPr>
          <w:rFonts w:ascii="Arial" w:hAnsi="Arial" w:cs="Arial"/>
          <w:color w:val="000000" w:themeColor="text1"/>
          <w:sz w:val="22"/>
          <w:szCs w:val="22"/>
        </w:rPr>
        <w:t>, o licitante poderá, uma única vez, excluir seu último lance ofertado, no intervalo de 15 (quinze) segundos após o registro no sistema, na hipótese de lance inconsistente ou inexequível.</w:t>
      </w:r>
    </w:p>
    <w:p w14:paraId="7BCC7709" w14:textId="02ED7ADA" w:rsidR="00B51451" w:rsidRPr="00B37C9B" w:rsidRDefault="00D22E16" w:rsidP="00AA4C8E">
      <w:pPr>
        <w:pStyle w:val="Corponico"/>
        <w:tabs>
          <w:tab w:val="left" w:pos="709"/>
        </w:tabs>
        <w:spacing w:after="120" w:line="360" w:lineRule="auto"/>
        <w:rPr>
          <w:color w:val="000000" w:themeColor="text1"/>
        </w:rPr>
      </w:pP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Pr="00B37C9B">
        <w:rPr>
          <w:rFonts w:ascii="Arial" w:hAnsi="Arial" w:cs="Arial"/>
          <w:color w:val="000000" w:themeColor="text1"/>
          <w:sz w:val="22"/>
          <w:szCs w:val="22"/>
        </w:rPr>
        <w:t>6</w:t>
      </w:r>
      <w:r w:rsidR="00B51451" w:rsidRPr="00B37C9B">
        <w:rPr>
          <w:rFonts w:ascii="Arial" w:hAnsi="Arial" w:cs="Arial"/>
          <w:color w:val="000000" w:themeColor="text1"/>
          <w:sz w:val="22"/>
          <w:szCs w:val="22"/>
        </w:rPr>
        <w:t>.</w:t>
      </w:r>
      <w:r w:rsidR="00AA4C8E" w:rsidRPr="00B37C9B">
        <w:rPr>
          <w:rFonts w:ascii="Arial" w:hAnsi="Arial" w:cs="Arial"/>
          <w:color w:val="000000" w:themeColor="text1"/>
          <w:sz w:val="22"/>
          <w:szCs w:val="22"/>
        </w:rPr>
        <w:tab/>
      </w:r>
      <w:r w:rsidR="00B51451" w:rsidRPr="00B37C9B">
        <w:rPr>
          <w:rFonts w:ascii="Arial" w:hAnsi="Arial" w:cs="Arial"/>
          <w:color w:val="000000" w:themeColor="text1"/>
          <w:sz w:val="22"/>
          <w:szCs w:val="22"/>
        </w:rPr>
        <w:t xml:space="preserve">No </w:t>
      </w:r>
      <w:r w:rsidR="002E00BF" w:rsidRPr="00B37C9B">
        <w:rPr>
          <w:rFonts w:ascii="Arial" w:hAnsi="Arial" w:cs="Arial"/>
          <w:color w:val="000000" w:themeColor="text1"/>
          <w:sz w:val="22"/>
          <w:szCs w:val="22"/>
        </w:rPr>
        <w:t>caso de</w:t>
      </w:r>
      <w:r w:rsidR="00B51451" w:rsidRPr="00B37C9B">
        <w:rPr>
          <w:rFonts w:ascii="Arial" w:hAnsi="Arial" w:cs="Arial"/>
          <w:color w:val="000000" w:themeColor="text1"/>
          <w:sz w:val="22"/>
          <w:szCs w:val="22"/>
        </w:rPr>
        <w:t xml:space="preserve"> lances iguais, prevalece</w:t>
      </w:r>
      <w:r w:rsidR="00E63157" w:rsidRPr="00B37C9B">
        <w:rPr>
          <w:rFonts w:ascii="Arial" w:hAnsi="Arial" w:cs="Arial"/>
          <w:color w:val="000000" w:themeColor="text1"/>
          <w:sz w:val="22"/>
          <w:szCs w:val="22"/>
        </w:rPr>
        <w:t>rá</w:t>
      </w:r>
      <w:r w:rsidR="00B51451" w:rsidRPr="00B37C9B">
        <w:rPr>
          <w:rFonts w:ascii="Arial" w:hAnsi="Arial" w:cs="Arial"/>
          <w:color w:val="000000" w:themeColor="text1"/>
          <w:sz w:val="22"/>
          <w:szCs w:val="22"/>
        </w:rPr>
        <w:t xml:space="preserve"> aquele que for recebido e registrado primeiro.</w:t>
      </w:r>
    </w:p>
    <w:p w14:paraId="6DFF8196" w14:textId="77777777" w:rsidR="00B51451" w:rsidRPr="00B37C9B" w:rsidRDefault="00D22E16"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ab/>
        <w:t>Durante a sessão pública, os licitantes serão informados, em tempo real, do valor do menor lance registrado, mantendo-se em sigilo a identificação do ofertante.</w:t>
      </w:r>
    </w:p>
    <w:p w14:paraId="7E1B584A" w14:textId="77777777" w:rsidR="00B51451" w:rsidRPr="00B37C9B" w:rsidRDefault="00B51451"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r>
      <w:r w:rsidR="00D53E14" w:rsidRPr="00B37C9B">
        <w:rPr>
          <w:rFonts w:ascii="Arial" w:hAnsi="Arial" w:cs="Arial"/>
          <w:color w:val="000000" w:themeColor="text1"/>
          <w:sz w:val="22"/>
          <w:szCs w:val="22"/>
        </w:rPr>
        <w:t>A</w:t>
      </w:r>
      <w:r w:rsidRPr="00B37C9B">
        <w:rPr>
          <w:rFonts w:ascii="Arial" w:hAnsi="Arial" w:cs="Arial"/>
          <w:color w:val="000000" w:themeColor="text1"/>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7A17185F" w14:textId="77777777" w:rsidR="00B51451" w:rsidRPr="00B37C9B" w:rsidRDefault="00B51451" w:rsidP="00B51451">
      <w:pPr>
        <w:pStyle w:val="Corponico"/>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t>A prorrogação automática da etapa de envio de lances de que trata o item 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 xml:space="preserve"> será de 02 (dois) minutos e ocorrerá sucessivamente sempre que houver lances enviados nesse período de prorrogação, inclusive quando se tratar</w:t>
      </w:r>
      <w:r w:rsidR="00E63157" w:rsidRPr="00B37C9B">
        <w:rPr>
          <w:rFonts w:ascii="Arial" w:hAnsi="Arial" w:cs="Arial"/>
          <w:color w:val="000000" w:themeColor="text1"/>
          <w:sz w:val="22"/>
          <w:szCs w:val="22"/>
        </w:rPr>
        <w:t>em</w:t>
      </w:r>
      <w:r w:rsidRPr="00B37C9B">
        <w:rPr>
          <w:rFonts w:ascii="Arial" w:hAnsi="Arial" w:cs="Arial"/>
          <w:color w:val="000000" w:themeColor="text1"/>
          <w:sz w:val="22"/>
          <w:szCs w:val="22"/>
        </w:rPr>
        <w:t xml:space="preserve"> de lances intermediários.</w:t>
      </w:r>
    </w:p>
    <w:p w14:paraId="630F00B3" w14:textId="77777777" w:rsidR="00B51451" w:rsidRPr="00B37C9B" w:rsidRDefault="00B51451" w:rsidP="00B51451">
      <w:pPr>
        <w:pStyle w:val="Corponico"/>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.2.</w:t>
      </w:r>
      <w:r w:rsidRPr="00B37C9B">
        <w:rPr>
          <w:rFonts w:ascii="Arial" w:hAnsi="Arial" w:cs="Arial"/>
          <w:color w:val="000000" w:themeColor="text1"/>
          <w:sz w:val="22"/>
          <w:szCs w:val="22"/>
        </w:rPr>
        <w:tab/>
        <w:t>Na hipótese de não haver novos lances na forma estabelecida nos itens 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 xml:space="preserve"> e 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.1, a sessão pública será encerrada automaticamente.</w:t>
      </w:r>
    </w:p>
    <w:p w14:paraId="519ACD89" w14:textId="77777777" w:rsidR="00B51451" w:rsidRPr="00B37C9B" w:rsidRDefault="00B51451" w:rsidP="00B51451">
      <w:pPr>
        <w:pStyle w:val="Corponico"/>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.3.</w:t>
      </w:r>
      <w:r w:rsidRPr="00B37C9B">
        <w:rPr>
          <w:rFonts w:ascii="Arial" w:hAnsi="Arial" w:cs="Arial"/>
          <w:color w:val="000000" w:themeColor="text1"/>
          <w:sz w:val="22"/>
          <w:szCs w:val="22"/>
        </w:rPr>
        <w:tab/>
        <w:t>Encerrada a sessão pública sem prorrogação automática pelo sistema, nos termos do disposto no item 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.2, o pregoeiro poderá, assessorado pela equipe de apoio, admitir o reinício da etapa de envio de lances, em prol da consecução do melhor preço, mediante justificativa.</w:t>
      </w:r>
    </w:p>
    <w:p w14:paraId="3ACBD9EF" w14:textId="5677BD37" w:rsidR="00B51451" w:rsidRPr="00B37C9B" w:rsidRDefault="00B51451" w:rsidP="00B51451">
      <w:pPr>
        <w:pStyle w:val="Corponico"/>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.4.</w:t>
      </w:r>
      <w:r w:rsidRPr="00B37C9B">
        <w:rPr>
          <w:rFonts w:ascii="Arial" w:hAnsi="Arial" w:cs="Arial"/>
          <w:color w:val="000000" w:themeColor="text1"/>
          <w:sz w:val="22"/>
          <w:szCs w:val="22"/>
        </w:rPr>
        <w:tab/>
        <w:t xml:space="preserve">Atendendo ao disposto </w:t>
      </w:r>
      <w:r w:rsidR="002D7484" w:rsidRPr="00B37C9B">
        <w:rPr>
          <w:rFonts w:ascii="Arial" w:hAnsi="Arial" w:cs="Arial"/>
          <w:color w:val="000000" w:themeColor="text1"/>
          <w:sz w:val="22"/>
          <w:szCs w:val="22"/>
        </w:rPr>
        <w:t xml:space="preserve">ao </w:t>
      </w:r>
      <w:r w:rsidRPr="00B37C9B">
        <w:rPr>
          <w:rFonts w:ascii="Arial" w:hAnsi="Arial" w:cs="Arial"/>
          <w:color w:val="000000" w:themeColor="text1"/>
          <w:sz w:val="22"/>
          <w:szCs w:val="22"/>
        </w:rPr>
        <w:t xml:space="preserve">art. </w:t>
      </w:r>
      <w:r w:rsidR="002D7484" w:rsidRPr="00B37C9B">
        <w:rPr>
          <w:rFonts w:ascii="Arial" w:hAnsi="Arial" w:cs="Arial"/>
          <w:color w:val="000000" w:themeColor="text1"/>
          <w:sz w:val="22"/>
          <w:szCs w:val="22"/>
        </w:rPr>
        <w:t>57</w:t>
      </w:r>
      <w:r w:rsidRPr="00B37C9B">
        <w:rPr>
          <w:rFonts w:ascii="Arial" w:hAnsi="Arial" w:cs="Arial"/>
          <w:color w:val="000000" w:themeColor="text1"/>
          <w:sz w:val="22"/>
          <w:szCs w:val="22"/>
        </w:rPr>
        <w:t xml:space="preserve"> d</w:t>
      </w:r>
      <w:r w:rsidR="002D7484" w:rsidRPr="00B37C9B">
        <w:rPr>
          <w:rFonts w:ascii="Arial" w:hAnsi="Arial" w:cs="Arial"/>
          <w:color w:val="000000" w:themeColor="text1"/>
          <w:sz w:val="22"/>
          <w:szCs w:val="22"/>
        </w:rPr>
        <w:t xml:space="preserve">a Lei Federal </w:t>
      </w:r>
      <w:r w:rsidRPr="00B37C9B">
        <w:rPr>
          <w:rFonts w:ascii="Arial" w:hAnsi="Arial" w:cs="Arial"/>
          <w:color w:val="000000" w:themeColor="text1"/>
          <w:sz w:val="22"/>
          <w:szCs w:val="22"/>
        </w:rPr>
        <w:t>nº </w:t>
      </w:r>
      <w:r w:rsidR="002D7484" w:rsidRPr="00B37C9B">
        <w:rPr>
          <w:rFonts w:ascii="Arial" w:hAnsi="Arial" w:cs="Arial"/>
          <w:color w:val="000000" w:themeColor="text1"/>
          <w:sz w:val="22"/>
          <w:szCs w:val="22"/>
        </w:rPr>
        <w:t>14</w:t>
      </w:r>
      <w:r w:rsidRPr="00B37C9B">
        <w:rPr>
          <w:rFonts w:ascii="Arial" w:hAnsi="Arial" w:cs="Arial"/>
          <w:color w:val="000000" w:themeColor="text1"/>
          <w:sz w:val="22"/>
          <w:szCs w:val="22"/>
        </w:rPr>
        <w:t>.</w:t>
      </w:r>
      <w:r w:rsidR="002D7484" w:rsidRPr="00B37C9B">
        <w:rPr>
          <w:rFonts w:ascii="Arial" w:hAnsi="Arial" w:cs="Arial"/>
          <w:color w:val="000000" w:themeColor="text1"/>
          <w:sz w:val="22"/>
          <w:szCs w:val="22"/>
        </w:rPr>
        <w:t>133</w:t>
      </w:r>
      <w:r w:rsidRPr="00B37C9B">
        <w:rPr>
          <w:rFonts w:ascii="Arial" w:hAnsi="Arial" w:cs="Arial"/>
          <w:color w:val="000000" w:themeColor="text1"/>
          <w:sz w:val="22"/>
          <w:szCs w:val="22"/>
        </w:rPr>
        <w:t>/</w:t>
      </w:r>
      <w:r w:rsidR="002D7484" w:rsidRPr="00B37C9B">
        <w:rPr>
          <w:rFonts w:ascii="Arial" w:hAnsi="Arial" w:cs="Arial"/>
          <w:color w:val="000000" w:themeColor="text1"/>
          <w:sz w:val="22"/>
          <w:szCs w:val="22"/>
        </w:rPr>
        <w:t>2021</w:t>
      </w:r>
      <w:r w:rsidRPr="00B37C9B">
        <w:rPr>
          <w:rFonts w:ascii="Arial" w:hAnsi="Arial" w:cs="Arial"/>
          <w:color w:val="000000" w:themeColor="text1"/>
          <w:sz w:val="22"/>
          <w:szCs w:val="22"/>
        </w:rPr>
        <w:t>, o intervalo mínimo de diferença de valores entre os lances, que incidirá tanto em relação aos lances intermediários quanto em relação ao lance que cobrir a melhor oferta, será de:</w:t>
      </w:r>
    </w:p>
    <w:p w14:paraId="39748582" w14:textId="04B91C28" w:rsidR="00C326EB" w:rsidRPr="00B37C9B" w:rsidRDefault="00C326EB" w:rsidP="00AA4C8E">
      <w:pPr>
        <w:pStyle w:val="Corponico"/>
        <w:tabs>
          <w:tab w:val="left" w:pos="2552"/>
        </w:tabs>
        <w:spacing w:before="100" w:beforeAutospacing="1" w:after="100" w:afterAutospacing="1" w:line="360" w:lineRule="auto"/>
        <w:ind w:left="709" w:firstLine="707"/>
        <w:rPr>
          <w:rFonts w:ascii="Arial" w:hAnsi="Arial" w:cs="Arial"/>
          <w:color w:val="000000" w:themeColor="text1"/>
          <w:sz w:val="22"/>
          <w:szCs w:val="22"/>
        </w:rPr>
      </w:pPr>
      <w:r w:rsidRPr="00B37C9B">
        <w:rPr>
          <w:rFonts w:ascii="Arial" w:hAnsi="Arial" w:cs="Arial"/>
          <w:color w:val="000000" w:themeColor="text1"/>
          <w:sz w:val="22"/>
          <w:szCs w:val="22"/>
        </w:rPr>
        <w:t>7.8.4.1.</w:t>
      </w:r>
      <w:r w:rsidRPr="00B37C9B">
        <w:rPr>
          <w:rFonts w:ascii="Arial" w:hAnsi="Arial" w:cs="Arial"/>
          <w:color w:val="000000" w:themeColor="text1"/>
          <w:sz w:val="22"/>
          <w:szCs w:val="22"/>
        </w:rPr>
        <w:tab/>
        <w:t xml:space="preserve">R$ </w:t>
      </w:r>
      <w:r w:rsidR="009D4970" w:rsidRPr="00B37C9B">
        <w:rPr>
          <w:rFonts w:ascii="Arial" w:hAnsi="Arial" w:cs="Arial"/>
          <w:color w:val="000000" w:themeColor="text1"/>
          <w:sz w:val="22"/>
          <w:szCs w:val="22"/>
        </w:rPr>
        <w:t>1</w:t>
      </w:r>
      <w:r w:rsidR="00DF11EE" w:rsidRPr="00B37C9B">
        <w:rPr>
          <w:rFonts w:ascii="Arial" w:hAnsi="Arial" w:cs="Arial"/>
          <w:color w:val="000000" w:themeColor="text1"/>
          <w:sz w:val="22"/>
          <w:szCs w:val="22"/>
        </w:rPr>
        <w:t>.</w:t>
      </w:r>
      <w:r w:rsidR="009D4970" w:rsidRPr="00B37C9B">
        <w:rPr>
          <w:rFonts w:ascii="Arial" w:hAnsi="Arial" w:cs="Arial"/>
          <w:color w:val="000000" w:themeColor="text1"/>
          <w:sz w:val="22"/>
          <w:szCs w:val="22"/>
        </w:rPr>
        <w:t>000</w:t>
      </w:r>
      <w:r w:rsidR="00DF11EE" w:rsidRPr="00B37C9B">
        <w:rPr>
          <w:rFonts w:ascii="Arial" w:hAnsi="Arial" w:cs="Arial"/>
          <w:color w:val="000000" w:themeColor="text1"/>
          <w:sz w:val="22"/>
          <w:szCs w:val="22"/>
        </w:rPr>
        <w:t>,</w:t>
      </w:r>
      <w:r w:rsidR="00BD578D" w:rsidRPr="00B37C9B">
        <w:rPr>
          <w:rFonts w:ascii="Arial" w:hAnsi="Arial" w:cs="Arial"/>
          <w:color w:val="000000" w:themeColor="text1"/>
          <w:sz w:val="22"/>
          <w:szCs w:val="22"/>
        </w:rPr>
        <w:t>00</w:t>
      </w:r>
      <w:r w:rsidRPr="00B37C9B">
        <w:rPr>
          <w:rFonts w:ascii="Arial" w:hAnsi="Arial" w:cs="Arial"/>
          <w:color w:val="000000" w:themeColor="text1"/>
          <w:sz w:val="22"/>
          <w:szCs w:val="22"/>
        </w:rPr>
        <w:t xml:space="preserve"> (</w:t>
      </w:r>
      <w:r w:rsidR="00DF11EE" w:rsidRPr="00B37C9B">
        <w:rPr>
          <w:rFonts w:ascii="Arial" w:hAnsi="Arial" w:cs="Arial"/>
          <w:color w:val="000000" w:themeColor="text1"/>
          <w:sz w:val="22"/>
          <w:szCs w:val="22"/>
        </w:rPr>
        <w:t>mil reais) para</w:t>
      </w:r>
      <w:r w:rsidRPr="00B37C9B">
        <w:rPr>
          <w:rFonts w:ascii="Arial" w:hAnsi="Arial" w:cs="Arial"/>
          <w:color w:val="000000" w:themeColor="text1"/>
          <w:sz w:val="22"/>
          <w:szCs w:val="22"/>
        </w:rPr>
        <w:t xml:space="preserve"> o item 1;</w:t>
      </w:r>
    </w:p>
    <w:p w14:paraId="1FD78ED3" w14:textId="7F0E5450" w:rsidR="00C326EB" w:rsidRPr="00B37C9B" w:rsidRDefault="00C326EB" w:rsidP="00AA4C8E">
      <w:pPr>
        <w:pStyle w:val="Corponico"/>
        <w:tabs>
          <w:tab w:val="left" w:pos="2552"/>
        </w:tabs>
        <w:spacing w:before="100" w:beforeAutospacing="1" w:after="100" w:afterAutospacing="1" w:line="360" w:lineRule="auto"/>
        <w:ind w:left="709" w:firstLine="707"/>
        <w:rPr>
          <w:rFonts w:ascii="Arial" w:hAnsi="Arial" w:cs="Arial"/>
          <w:color w:val="000000" w:themeColor="text1"/>
          <w:sz w:val="22"/>
          <w:szCs w:val="22"/>
        </w:rPr>
      </w:pPr>
      <w:r w:rsidRPr="00B37C9B">
        <w:rPr>
          <w:rFonts w:ascii="Arial" w:hAnsi="Arial" w:cs="Arial"/>
          <w:color w:val="000000" w:themeColor="text1"/>
          <w:sz w:val="22"/>
          <w:szCs w:val="22"/>
        </w:rPr>
        <w:t>7.8.4.2.</w:t>
      </w:r>
      <w:r w:rsidRPr="00B37C9B">
        <w:rPr>
          <w:rFonts w:ascii="Arial" w:hAnsi="Arial" w:cs="Arial"/>
          <w:color w:val="000000" w:themeColor="text1"/>
          <w:sz w:val="22"/>
          <w:szCs w:val="22"/>
        </w:rPr>
        <w:tab/>
        <w:t xml:space="preserve">R$ </w:t>
      </w:r>
      <w:r w:rsidR="00DF11EE" w:rsidRPr="00B37C9B">
        <w:rPr>
          <w:rFonts w:ascii="Arial" w:hAnsi="Arial" w:cs="Arial"/>
          <w:color w:val="000000" w:themeColor="text1"/>
          <w:sz w:val="22"/>
          <w:szCs w:val="22"/>
        </w:rPr>
        <w:t>1</w:t>
      </w:r>
      <w:r w:rsidR="009D4970" w:rsidRPr="00B37C9B">
        <w:rPr>
          <w:rFonts w:ascii="Arial" w:hAnsi="Arial" w:cs="Arial"/>
          <w:color w:val="000000" w:themeColor="text1"/>
          <w:sz w:val="22"/>
          <w:szCs w:val="22"/>
        </w:rPr>
        <w:t>0</w:t>
      </w:r>
      <w:r w:rsidR="00DF11EE" w:rsidRPr="00B37C9B">
        <w:rPr>
          <w:rFonts w:ascii="Arial" w:hAnsi="Arial" w:cs="Arial"/>
          <w:color w:val="000000" w:themeColor="text1"/>
          <w:sz w:val="22"/>
          <w:szCs w:val="22"/>
        </w:rPr>
        <w:t>.000</w:t>
      </w:r>
      <w:r w:rsidRPr="00B37C9B">
        <w:rPr>
          <w:rFonts w:ascii="Arial" w:hAnsi="Arial" w:cs="Arial"/>
          <w:color w:val="000000" w:themeColor="text1"/>
          <w:sz w:val="22"/>
          <w:szCs w:val="22"/>
        </w:rPr>
        <w:t xml:space="preserve"> (</w:t>
      </w:r>
      <w:r w:rsidR="00DF11EE" w:rsidRPr="00B37C9B">
        <w:rPr>
          <w:rFonts w:ascii="Arial" w:hAnsi="Arial" w:cs="Arial"/>
          <w:color w:val="000000" w:themeColor="text1"/>
          <w:sz w:val="22"/>
          <w:szCs w:val="22"/>
        </w:rPr>
        <w:t>d</w:t>
      </w:r>
      <w:r w:rsidR="009D4970" w:rsidRPr="00B37C9B">
        <w:rPr>
          <w:rFonts w:ascii="Arial" w:hAnsi="Arial" w:cs="Arial"/>
          <w:color w:val="000000" w:themeColor="text1"/>
          <w:sz w:val="22"/>
          <w:szCs w:val="22"/>
        </w:rPr>
        <w:t>ez</w:t>
      </w:r>
      <w:r w:rsidR="00DF11EE" w:rsidRPr="00B37C9B">
        <w:rPr>
          <w:rFonts w:ascii="Arial" w:hAnsi="Arial" w:cs="Arial"/>
          <w:color w:val="000000" w:themeColor="text1"/>
          <w:sz w:val="22"/>
          <w:szCs w:val="22"/>
        </w:rPr>
        <w:t xml:space="preserve"> </w:t>
      </w:r>
      <w:r w:rsidR="00343224" w:rsidRPr="00B37C9B">
        <w:rPr>
          <w:rFonts w:ascii="Arial" w:hAnsi="Arial" w:cs="Arial"/>
          <w:color w:val="000000" w:themeColor="text1"/>
          <w:sz w:val="22"/>
          <w:szCs w:val="22"/>
        </w:rPr>
        <w:t xml:space="preserve">mil reais) para </w:t>
      </w:r>
      <w:r w:rsidRPr="00B37C9B">
        <w:rPr>
          <w:rFonts w:ascii="Arial" w:hAnsi="Arial" w:cs="Arial"/>
          <w:color w:val="000000" w:themeColor="text1"/>
          <w:sz w:val="22"/>
          <w:szCs w:val="22"/>
        </w:rPr>
        <w:t>o item 2;</w:t>
      </w:r>
      <w:r w:rsidR="009D4970" w:rsidRPr="00B37C9B">
        <w:rPr>
          <w:rFonts w:ascii="Arial" w:hAnsi="Arial" w:cs="Arial"/>
          <w:color w:val="000000" w:themeColor="text1"/>
          <w:sz w:val="22"/>
          <w:szCs w:val="22"/>
        </w:rPr>
        <w:t xml:space="preserve"> e</w:t>
      </w:r>
    </w:p>
    <w:p w14:paraId="2B8EF9BD" w14:textId="2CF108F3" w:rsidR="00C326EB" w:rsidRPr="00B37C9B" w:rsidRDefault="00C326EB" w:rsidP="00AA4C8E">
      <w:pPr>
        <w:pStyle w:val="Corponico"/>
        <w:tabs>
          <w:tab w:val="left" w:pos="2552"/>
        </w:tabs>
        <w:spacing w:before="100" w:beforeAutospacing="1" w:after="100" w:afterAutospacing="1" w:line="360" w:lineRule="auto"/>
        <w:ind w:left="709" w:firstLine="707"/>
        <w:rPr>
          <w:rFonts w:ascii="Arial" w:hAnsi="Arial" w:cs="Arial"/>
          <w:color w:val="000000" w:themeColor="text1"/>
          <w:sz w:val="22"/>
          <w:szCs w:val="22"/>
        </w:rPr>
      </w:pPr>
      <w:r w:rsidRPr="00B37C9B">
        <w:rPr>
          <w:rFonts w:ascii="Arial" w:hAnsi="Arial" w:cs="Arial"/>
          <w:color w:val="000000" w:themeColor="text1"/>
          <w:sz w:val="22"/>
          <w:szCs w:val="22"/>
        </w:rPr>
        <w:lastRenderedPageBreak/>
        <w:t>7.8.4.</w:t>
      </w:r>
      <w:r w:rsidR="00343224" w:rsidRPr="00B37C9B">
        <w:rPr>
          <w:rFonts w:ascii="Arial" w:hAnsi="Arial" w:cs="Arial"/>
          <w:color w:val="000000" w:themeColor="text1"/>
          <w:sz w:val="22"/>
          <w:szCs w:val="22"/>
        </w:rPr>
        <w:t>3</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 xml:space="preserve">R$ </w:t>
      </w:r>
      <w:r w:rsidR="009D4970" w:rsidRPr="00B37C9B">
        <w:rPr>
          <w:rFonts w:ascii="Arial" w:hAnsi="Arial" w:cs="Arial"/>
          <w:color w:val="000000" w:themeColor="text1"/>
          <w:sz w:val="22"/>
          <w:szCs w:val="22"/>
        </w:rPr>
        <w:t>1</w:t>
      </w:r>
      <w:r w:rsidR="00343224" w:rsidRPr="00B37C9B">
        <w:rPr>
          <w:rFonts w:ascii="Arial" w:hAnsi="Arial" w:cs="Arial"/>
          <w:color w:val="000000" w:themeColor="text1"/>
          <w:sz w:val="22"/>
          <w:szCs w:val="22"/>
        </w:rPr>
        <w:t>.</w:t>
      </w:r>
      <w:r w:rsidR="009D4970" w:rsidRPr="00B37C9B">
        <w:rPr>
          <w:rFonts w:ascii="Arial" w:hAnsi="Arial" w:cs="Arial"/>
          <w:color w:val="000000" w:themeColor="text1"/>
          <w:sz w:val="22"/>
          <w:szCs w:val="22"/>
        </w:rPr>
        <w:t>500</w:t>
      </w:r>
      <w:r w:rsidR="00343224" w:rsidRPr="00B37C9B">
        <w:rPr>
          <w:rFonts w:ascii="Arial" w:hAnsi="Arial" w:cs="Arial"/>
          <w:color w:val="000000" w:themeColor="text1"/>
          <w:sz w:val="22"/>
          <w:szCs w:val="22"/>
        </w:rPr>
        <w:t>,00</w:t>
      </w:r>
      <w:r w:rsidRPr="00B37C9B">
        <w:rPr>
          <w:rFonts w:ascii="Arial" w:hAnsi="Arial" w:cs="Arial"/>
          <w:color w:val="000000" w:themeColor="text1"/>
          <w:sz w:val="22"/>
          <w:szCs w:val="22"/>
        </w:rPr>
        <w:t xml:space="preserve"> (</w:t>
      </w:r>
      <w:r w:rsidR="00343224" w:rsidRPr="00B37C9B">
        <w:rPr>
          <w:rFonts w:ascii="Arial" w:hAnsi="Arial" w:cs="Arial"/>
          <w:color w:val="000000" w:themeColor="text1"/>
          <w:sz w:val="22"/>
          <w:szCs w:val="22"/>
        </w:rPr>
        <w:t>mil</w:t>
      </w:r>
      <w:r w:rsidR="009D4970" w:rsidRPr="00B37C9B">
        <w:rPr>
          <w:rFonts w:ascii="Arial" w:hAnsi="Arial" w:cs="Arial"/>
          <w:color w:val="000000" w:themeColor="text1"/>
          <w:sz w:val="22"/>
          <w:szCs w:val="22"/>
        </w:rPr>
        <w:t xml:space="preserve"> e quinh</w:t>
      </w:r>
      <w:r w:rsidR="00343224" w:rsidRPr="00B37C9B">
        <w:rPr>
          <w:rFonts w:ascii="Arial" w:hAnsi="Arial" w:cs="Arial"/>
          <w:color w:val="000000" w:themeColor="text1"/>
          <w:sz w:val="22"/>
          <w:szCs w:val="22"/>
        </w:rPr>
        <w:t xml:space="preserve">entos </w:t>
      </w:r>
      <w:r w:rsidR="00BD578D" w:rsidRPr="00B37C9B">
        <w:rPr>
          <w:rFonts w:ascii="Arial" w:hAnsi="Arial" w:cs="Arial"/>
          <w:color w:val="000000" w:themeColor="text1"/>
          <w:sz w:val="22"/>
          <w:szCs w:val="22"/>
        </w:rPr>
        <w:t>reais) para</w:t>
      </w:r>
      <w:r w:rsidRPr="00B37C9B">
        <w:rPr>
          <w:rFonts w:ascii="Arial" w:hAnsi="Arial" w:cs="Arial"/>
          <w:color w:val="000000" w:themeColor="text1"/>
          <w:sz w:val="22"/>
          <w:szCs w:val="22"/>
        </w:rPr>
        <w:t xml:space="preserve"> o item </w:t>
      </w:r>
      <w:r w:rsidR="00BD578D" w:rsidRPr="00B37C9B">
        <w:rPr>
          <w:rFonts w:ascii="Arial" w:hAnsi="Arial" w:cs="Arial"/>
          <w:color w:val="000000" w:themeColor="text1"/>
          <w:sz w:val="22"/>
          <w:szCs w:val="22"/>
        </w:rPr>
        <w:t>3</w:t>
      </w:r>
      <w:r w:rsidR="009D4970" w:rsidRPr="00B37C9B">
        <w:rPr>
          <w:rFonts w:ascii="Arial" w:hAnsi="Arial" w:cs="Arial"/>
          <w:color w:val="000000" w:themeColor="text1"/>
          <w:sz w:val="22"/>
          <w:szCs w:val="22"/>
        </w:rPr>
        <w:t>.</w:t>
      </w:r>
    </w:p>
    <w:p w14:paraId="1AAB6018" w14:textId="77777777" w:rsidR="00B51451" w:rsidRPr="00B37C9B" w:rsidRDefault="00B51451"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EE6477" w:rsidRPr="00B37C9B">
        <w:rPr>
          <w:rFonts w:ascii="Arial" w:hAnsi="Arial" w:cs="Arial"/>
          <w:color w:val="000000" w:themeColor="text1"/>
          <w:sz w:val="22"/>
          <w:szCs w:val="22"/>
        </w:rPr>
        <w:t>9</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N</w:t>
      </w:r>
      <w:r w:rsidR="00160830" w:rsidRPr="00B37C9B">
        <w:rPr>
          <w:rFonts w:ascii="Arial" w:hAnsi="Arial" w:cs="Arial"/>
          <w:color w:val="000000" w:themeColor="text1"/>
          <w:sz w:val="22"/>
          <w:szCs w:val="22"/>
        </w:rPr>
        <w:t>a</w:t>
      </w:r>
      <w:r w:rsidRPr="00B37C9B">
        <w:rPr>
          <w:rFonts w:ascii="Arial" w:hAnsi="Arial" w:cs="Arial"/>
          <w:color w:val="000000" w:themeColor="text1"/>
          <w:sz w:val="22"/>
          <w:szCs w:val="22"/>
        </w:rPr>
        <w:t xml:space="preserve"> </w:t>
      </w:r>
      <w:r w:rsidR="00160830" w:rsidRPr="00B37C9B">
        <w:rPr>
          <w:rFonts w:ascii="Arial" w:hAnsi="Arial" w:cs="Arial"/>
          <w:color w:val="000000" w:themeColor="text1"/>
          <w:sz w:val="22"/>
          <w:szCs w:val="22"/>
        </w:rPr>
        <w:t>hipótese de o sistema eletrônico se desconectar no decorrer da etapa de envio de lances da sessão pública e permanecer acessível aos licitantes, os lances continuarão sendo recebidos, sem prejuízo dos atos realizados</w:t>
      </w:r>
      <w:r w:rsidRPr="00B37C9B">
        <w:rPr>
          <w:rFonts w:ascii="Arial" w:hAnsi="Arial" w:cs="Arial"/>
          <w:color w:val="000000" w:themeColor="text1"/>
          <w:sz w:val="22"/>
          <w:szCs w:val="22"/>
        </w:rPr>
        <w:t>.</w:t>
      </w:r>
    </w:p>
    <w:p w14:paraId="3B922BE5" w14:textId="77777777" w:rsidR="00B51451" w:rsidRPr="00B37C9B" w:rsidRDefault="00B51451"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EE6477" w:rsidRPr="00B37C9B">
        <w:rPr>
          <w:rFonts w:ascii="Arial" w:hAnsi="Arial" w:cs="Arial"/>
          <w:color w:val="000000" w:themeColor="text1"/>
          <w:sz w:val="22"/>
          <w:szCs w:val="22"/>
        </w:rPr>
        <w:t>10</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r>
      <w:r w:rsidR="00AE6998" w:rsidRPr="00B37C9B">
        <w:rPr>
          <w:rFonts w:ascii="Arial" w:hAnsi="Arial" w:cs="Arial"/>
          <w:color w:val="000000" w:themeColor="text1"/>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B37C9B">
        <w:rPr>
          <w:rFonts w:ascii="Arial" w:hAnsi="Arial" w:cs="Arial"/>
          <w:color w:val="000000" w:themeColor="text1"/>
          <w:sz w:val="22"/>
          <w:szCs w:val="22"/>
        </w:rPr>
        <w:t>.</w:t>
      </w:r>
    </w:p>
    <w:p w14:paraId="71AACC5A" w14:textId="77777777" w:rsidR="00B51451" w:rsidRPr="00B37C9B" w:rsidRDefault="00B51451"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9E2958" w:rsidRPr="00B37C9B">
        <w:rPr>
          <w:rFonts w:ascii="Arial" w:hAnsi="Arial" w:cs="Arial"/>
          <w:color w:val="000000" w:themeColor="text1"/>
          <w:sz w:val="22"/>
          <w:szCs w:val="22"/>
        </w:rPr>
        <w:t>11</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 xml:space="preserve">Encerrada a fase de lances sem que tenha havido disputa, ocorrendo empate entre 02 (dois) ou mais licitantes, mesmo após a aplicação do disposto nos capítulos </w:t>
      </w:r>
      <w:r w:rsidR="00C62ADF" w:rsidRPr="00B37C9B">
        <w:rPr>
          <w:rFonts w:ascii="Arial" w:hAnsi="Arial" w:cs="Arial"/>
          <w:color w:val="000000" w:themeColor="text1"/>
          <w:sz w:val="22"/>
          <w:szCs w:val="22"/>
        </w:rPr>
        <w:t>VIII</w:t>
      </w:r>
      <w:r w:rsidRPr="00B37C9B">
        <w:rPr>
          <w:rFonts w:ascii="Arial" w:hAnsi="Arial" w:cs="Arial"/>
          <w:color w:val="000000" w:themeColor="text1"/>
          <w:sz w:val="22"/>
          <w:szCs w:val="22"/>
        </w:rPr>
        <w:t xml:space="preserve"> e </w:t>
      </w:r>
      <w:r w:rsidR="00C62ADF" w:rsidRPr="00B37C9B">
        <w:rPr>
          <w:rFonts w:ascii="Arial" w:hAnsi="Arial" w:cs="Arial"/>
          <w:color w:val="000000" w:themeColor="text1"/>
          <w:sz w:val="22"/>
          <w:szCs w:val="22"/>
        </w:rPr>
        <w:t>I</w:t>
      </w:r>
      <w:r w:rsidRPr="00B37C9B">
        <w:rPr>
          <w:rFonts w:ascii="Arial" w:hAnsi="Arial" w:cs="Arial"/>
          <w:color w:val="000000" w:themeColor="text1"/>
          <w:sz w:val="22"/>
          <w:szCs w:val="22"/>
        </w:rPr>
        <w:t>X deste Edital, conforme art. 60 da Lei nº 14.133/2021, serão utilizados os seguintes critérios de desempate, nesta ordem:</w:t>
      </w:r>
    </w:p>
    <w:p w14:paraId="406E8292" w14:textId="77777777" w:rsidR="00B51451" w:rsidRPr="00B37C9B" w:rsidRDefault="00B51451" w:rsidP="009811DA">
      <w:pPr>
        <w:pStyle w:val="Corponico"/>
        <w:numPr>
          <w:ilvl w:val="0"/>
          <w:numId w:val="3"/>
        </w:numPr>
        <w:spacing w:after="120" w:line="360" w:lineRule="auto"/>
        <w:ind w:left="709" w:hanging="142"/>
        <w:rPr>
          <w:rFonts w:ascii="Arial" w:hAnsi="Arial" w:cs="Arial"/>
          <w:color w:val="000000" w:themeColor="text1"/>
          <w:sz w:val="22"/>
          <w:szCs w:val="22"/>
        </w:rPr>
      </w:pPr>
      <w:r w:rsidRPr="00B37C9B">
        <w:rPr>
          <w:rFonts w:ascii="Arial" w:hAnsi="Arial" w:cs="Arial"/>
          <w:color w:val="000000" w:themeColor="text1"/>
          <w:sz w:val="22"/>
          <w:szCs w:val="22"/>
        </w:rPr>
        <w:t>disputa final, hipótese em que os licitantes empatados poderão apresentar nova proposta em ato contínuo à classificação;</w:t>
      </w:r>
    </w:p>
    <w:p w14:paraId="6A93E7D7" w14:textId="77777777" w:rsidR="00B51451" w:rsidRPr="00B37C9B" w:rsidRDefault="00B51451" w:rsidP="009811DA">
      <w:pPr>
        <w:pStyle w:val="Corponico"/>
        <w:numPr>
          <w:ilvl w:val="0"/>
          <w:numId w:val="3"/>
        </w:numPr>
        <w:spacing w:after="120" w:line="360" w:lineRule="auto"/>
        <w:ind w:left="709" w:hanging="142"/>
        <w:rPr>
          <w:rFonts w:ascii="Arial" w:hAnsi="Arial" w:cs="Arial"/>
          <w:color w:val="000000" w:themeColor="text1"/>
          <w:sz w:val="22"/>
          <w:szCs w:val="22"/>
        </w:rPr>
      </w:pPr>
      <w:r w:rsidRPr="00B37C9B">
        <w:rPr>
          <w:rFonts w:ascii="Arial" w:hAnsi="Arial" w:cs="Arial"/>
          <w:color w:val="000000" w:themeColor="text1"/>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473203EA" w14:textId="77777777" w:rsidR="00B51451" w:rsidRPr="00B37C9B" w:rsidRDefault="00B51451" w:rsidP="009811DA">
      <w:pPr>
        <w:pStyle w:val="Corponico"/>
        <w:numPr>
          <w:ilvl w:val="1"/>
          <w:numId w:val="3"/>
        </w:numPr>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em primeira instância, a empresa que tiver o menor número de sanções de </w:t>
      </w:r>
      <w:r w:rsidR="00F015FB" w:rsidRPr="00B37C9B">
        <w:rPr>
          <w:rFonts w:ascii="Arial" w:hAnsi="Arial" w:cs="Arial"/>
          <w:color w:val="000000" w:themeColor="text1"/>
          <w:sz w:val="22"/>
          <w:szCs w:val="22"/>
        </w:rPr>
        <w:t>multa</w:t>
      </w:r>
      <w:r w:rsidRPr="00B37C9B">
        <w:rPr>
          <w:rFonts w:ascii="Arial" w:hAnsi="Arial" w:cs="Arial"/>
          <w:color w:val="000000" w:themeColor="text1"/>
          <w:sz w:val="22"/>
          <w:szCs w:val="22"/>
        </w:rPr>
        <w:t>; e</w:t>
      </w:r>
    </w:p>
    <w:p w14:paraId="64CCF58F" w14:textId="77777777" w:rsidR="00B51451" w:rsidRPr="00B37C9B" w:rsidRDefault="00B51451" w:rsidP="009811DA">
      <w:pPr>
        <w:pStyle w:val="Corponico"/>
        <w:numPr>
          <w:ilvl w:val="1"/>
          <w:numId w:val="3"/>
        </w:numPr>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permanecendo o empate, a empresa que tiver o menor número de sanções de </w:t>
      </w:r>
      <w:r w:rsidR="00F015FB" w:rsidRPr="00B37C9B">
        <w:rPr>
          <w:rFonts w:ascii="Arial" w:hAnsi="Arial" w:cs="Arial"/>
          <w:color w:val="000000" w:themeColor="text1"/>
          <w:sz w:val="22"/>
          <w:szCs w:val="22"/>
        </w:rPr>
        <w:t>advertência</w:t>
      </w:r>
      <w:r w:rsidRPr="00B37C9B">
        <w:rPr>
          <w:rFonts w:ascii="Arial" w:hAnsi="Arial" w:cs="Arial"/>
          <w:color w:val="000000" w:themeColor="text1"/>
          <w:sz w:val="22"/>
          <w:szCs w:val="22"/>
        </w:rPr>
        <w:t>.</w:t>
      </w:r>
    </w:p>
    <w:p w14:paraId="25F548B7" w14:textId="77777777" w:rsidR="00B51451" w:rsidRPr="00B37C9B" w:rsidRDefault="00B51451" w:rsidP="009811DA">
      <w:pPr>
        <w:pStyle w:val="Corponico"/>
        <w:numPr>
          <w:ilvl w:val="0"/>
          <w:numId w:val="3"/>
        </w:numPr>
        <w:spacing w:after="120" w:line="360" w:lineRule="auto"/>
        <w:ind w:left="709" w:hanging="142"/>
        <w:rPr>
          <w:rFonts w:ascii="Arial" w:hAnsi="Arial" w:cs="Arial"/>
          <w:color w:val="000000" w:themeColor="text1"/>
          <w:sz w:val="22"/>
          <w:szCs w:val="22"/>
        </w:rPr>
      </w:pPr>
      <w:r w:rsidRPr="00B37C9B">
        <w:rPr>
          <w:rFonts w:ascii="Arial" w:hAnsi="Arial" w:cs="Arial"/>
          <w:color w:val="000000" w:themeColor="text1"/>
          <w:sz w:val="22"/>
          <w:szCs w:val="22"/>
        </w:rPr>
        <w:t>desenvolvimento, pelo licitante, de ações de equidade entre homens e mulheres no ambiente de trabalho;</w:t>
      </w:r>
    </w:p>
    <w:p w14:paraId="4DF35F2F" w14:textId="77777777" w:rsidR="00B51451" w:rsidRPr="00B37C9B" w:rsidRDefault="00B51451" w:rsidP="009811DA">
      <w:pPr>
        <w:pStyle w:val="Corponico"/>
        <w:numPr>
          <w:ilvl w:val="0"/>
          <w:numId w:val="3"/>
        </w:numPr>
        <w:spacing w:after="120" w:line="360" w:lineRule="auto"/>
        <w:ind w:left="709" w:hanging="142"/>
        <w:rPr>
          <w:rFonts w:ascii="Arial" w:hAnsi="Arial" w:cs="Arial"/>
          <w:color w:val="000000" w:themeColor="text1"/>
          <w:sz w:val="22"/>
          <w:szCs w:val="22"/>
        </w:rPr>
      </w:pPr>
      <w:r w:rsidRPr="00B37C9B">
        <w:rPr>
          <w:rFonts w:ascii="Arial" w:hAnsi="Arial" w:cs="Arial"/>
          <w:color w:val="000000" w:themeColor="text1"/>
          <w:sz w:val="22"/>
          <w:szCs w:val="22"/>
        </w:rPr>
        <w:t>desenvolvimento, pelo licitante, de programa de integridade, em conformidade com a Lei Federal nº 12.846/2013.</w:t>
      </w:r>
    </w:p>
    <w:p w14:paraId="0C976B97" w14:textId="77777777" w:rsidR="00B51451" w:rsidRPr="00B37C9B" w:rsidRDefault="00B51451" w:rsidP="00B51451">
      <w:pPr>
        <w:pStyle w:val="Corponico"/>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7.</w:t>
      </w:r>
      <w:r w:rsidR="009E2958" w:rsidRPr="00B37C9B">
        <w:rPr>
          <w:rFonts w:ascii="Arial" w:hAnsi="Arial" w:cs="Arial"/>
          <w:color w:val="000000" w:themeColor="text1"/>
          <w:sz w:val="22"/>
          <w:szCs w:val="22"/>
        </w:rPr>
        <w:t>11</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t>Permanecendo o empate, será assegurada preferência, sucessivamente, aos bens e serviços produzidos ou prestados por:</w:t>
      </w:r>
    </w:p>
    <w:p w14:paraId="28072758" w14:textId="77777777" w:rsidR="00B51451" w:rsidRPr="00B37C9B" w:rsidRDefault="00D32E1F" w:rsidP="009811DA">
      <w:pPr>
        <w:pStyle w:val="Corponico"/>
        <w:numPr>
          <w:ilvl w:val="0"/>
          <w:numId w:val="4"/>
        </w:numPr>
        <w:tabs>
          <w:tab w:val="left" w:pos="1701"/>
        </w:tabs>
        <w:spacing w:after="120" w:line="360" w:lineRule="auto"/>
        <w:ind w:left="1418" w:firstLine="0"/>
        <w:rPr>
          <w:rFonts w:ascii="Arial" w:hAnsi="Arial" w:cs="Arial"/>
          <w:color w:val="000000" w:themeColor="text1"/>
          <w:sz w:val="22"/>
          <w:szCs w:val="22"/>
        </w:rPr>
      </w:pPr>
      <w:r w:rsidRPr="00B37C9B">
        <w:rPr>
          <w:rFonts w:ascii="Arial" w:hAnsi="Arial" w:cs="Arial"/>
          <w:color w:val="000000" w:themeColor="text1"/>
          <w:sz w:val="22"/>
          <w:szCs w:val="22"/>
        </w:rPr>
        <w:tab/>
        <w:t>e</w:t>
      </w:r>
      <w:r w:rsidR="00B51451" w:rsidRPr="00B37C9B">
        <w:rPr>
          <w:rFonts w:ascii="Arial" w:hAnsi="Arial" w:cs="Arial"/>
          <w:color w:val="000000" w:themeColor="text1"/>
          <w:sz w:val="22"/>
          <w:szCs w:val="22"/>
        </w:rPr>
        <w:t>mpresas estabelecidas no Distrito Federal</w:t>
      </w:r>
      <w:r w:rsidR="009450EF" w:rsidRPr="00B37C9B">
        <w:rPr>
          <w:rFonts w:ascii="Arial" w:hAnsi="Arial" w:cs="Arial"/>
          <w:color w:val="000000" w:themeColor="text1"/>
          <w:sz w:val="22"/>
          <w:szCs w:val="22"/>
        </w:rPr>
        <w:t>;</w:t>
      </w:r>
    </w:p>
    <w:p w14:paraId="357D2A3E" w14:textId="77777777" w:rsidR="00B51451" w:rsidRPr="00B37C9B" w:rsidRDefault="00D32E1F" w:rsidP="009811DA">
      <w:pPr>
        <w:pStyle w:val="Corponico"/>
        <w:numPr>
          <w:ilvl w:val="0"/>
          <w:numId w:val="4"/>
        </w:numPr>
        <w:tabs>
          <w:tab w:val="left" w:pos="1701"/>
        </w:tabs>
        <w:spacing w:after="120" w:line="360" w:lineRule="auto"/>
        <w:ind w:left="1418" w:firstLine="0"/>
        <w:rPr>
          <w:rFonts w:ascii="Arial" w:hAnsi="Arial" w:cs="Arial"/>
          <w:color w:val="000000" w:themeColor="text1"/>
          <w:sz w:val="22"/>
          <w:szCs w:val="22"/>
        </w:rPr>
      </w:pPr>
      <w:r w:rsidRPr="00B37C9B">
        <w:rPr>
          <w:rFonts w:ascii="Arial" w:hAnsi="Arial" w:cs="Arial"/>
          <w:color w:val="000000" w:themeColor="text1"/>
          <w:sz w:val="22"/>
          <w:szCs w:val="22"/>
        </w:rPr>
        <w:lastRenderedPageBreak/>
        <w:tab/>
      </w:r>
      <w:r w:rsidR="00B51451" w:rsidRPr="00B37C9B">
        <w:rPr>
          <w:rFonts w:ascii="Arial" w:hAnsi="Arial" w:cs="Arial"/>
          <w:color w:val="000000" w:themeColor="text1"/>
          <w:sz w:val="22"/>
          <w:szCs w:val="22"/>
        </w:rPr>
        <w:t>empresas brasileiras;</w:t>
      </w:r>
    </w:p>
    <w:p w14:paraId="1DCA6D1C" w14:textId="77777777" w:rsidR="00B51451" w:rsidRPr="00B37C9B" w:rsidRDefault="00D32E1F" w:rsidP="009811DA">
      <w:pPr>
        <w:pStyle w:val="Corponico"/>
        <w:numPr>
          <w:ilvl w:val="0"/>
          <w:numId w:val="4"/>
        </w:numPr>
        <w:tabs>
          <w:tab w:val="left" w:pos="1701"/>
        </w:tabs>
        <w:spacing w:after="120" w:line="360" w:lineRule="auto"/>
        <w:ind w:left="1418" w:firstLine="0"/>
        <w:rPr>
          <w:rFonts w:ascii="Arial" w:hAnsi="Arial" w:cs="Arial"/>
          <w:color w:val="000000" w:themeColor="text1"/>
          <w:sz w:val="22"/>
          <w:szCs w:val="22"/>
        </w:rPr>
      </w:pPr>
      <w:r w:rsidRPr="00B37C9B">
        <w:rPr>
          <w:rFonts w:ascii="Arial" w:hAnsi="Arial" w:cs="Arial"/>
          <w:color w:val="000000" w:themeColor="text1"/>
          <w:sz w:val="22"/>
          <w:szCs w:val="22"/>
        </w:rPr>
        <w:t xml:space="preserve"> </w:t>
      </w:r>
      <w:r w:rsidRPr="00B37C9B">
        <w:rPr>
          <w:rFonts w:ascii="Arial" w:hAnsi="Arial" w:cs="Arial"/>
          <w:color w:val="000000" w:themeColor="text1"/>
          <w:sz w:val="22"/>
          <w:szCs w:val="22"/>
        </w:rPr>
        <w:tab/>
      </w:r>
      <w:r w:rsidR="00B51451" w:rsidRPr="00B37C9B">
        <w:rPr>
          <w:rFonts w:ascii="Arial" w:hAnsi="Arial" w:cs="Arial"/>
          <w:color w:val="000000" w:themeColor="text1"/>
          <w:sz w:val="22"/>
          <w:szCs w:val="22"/>
        </w:rPr>
        <w:t>empresas que invistam em pesquisa e no desenvolvimento de tecnologia no País;</w:t>
      </w:r>
    </w:p>
    <w:p w14:paraId="79C883D1" w14:textId="77777777" w:rsidR="00B51451" w:rsidRPr="00B37C9B" w:rsidRDefault="00D32E1F" w:rsidP="009811DA">
      <w:pPr>
        <w:pStyle w:val="Corponico"/>
        <w:numPr>
          <w:ilvl w:val="0"/>
          <w:numId w:val="4"/>
        </w:numPr>
        <w:tabs>
          <w:tab w:val="left" w:pos="1701"/>
        </w:tabs>
        <w:spacing w:after="120" w:line="360" w:lineRule="auto"/>
        <w:ind w:left="1418" w:firstLine="0"/>
        <w:rPr>
          <w:rFonts w:ascii="Arial" w:hAnsi="Arial" w:cs="Arial"/>
          <w:color w:val="000000" w:themeColor="text1"/>
          <w:sz w:val="22"/>
          <w:szCs w:val="22"/>
        </w:rPr>
      </w:pPr>
      <w:r w:rsidRPr="00B37C9B">
        <w:rPr>
          <w:rFonts w:ascii="Arial" w:hAnsi="Arial" w:cs="Arial"/>
          <w:color w:val="000000" w:themeColor="text1"/>
          <w:sz w:val="22"/>
          <w:szCs w:val="22"/>
        </w:rPr>
        <w:tab/>
      </w:r>
      <w:r w:rsidR="00B51451" w:rsidRPr="00B37C9B">
        <w:rPr>
          <w:rFonts w:ascii="Arial" w:hAnsi="Arial" w:cs="Arial"/>
          <w:color w:val="000000" w:themeColor="text1"/>
          <w:sz w:val="22"/>
          <w:szCs w:val="22"/>
        </w:rPr>
        <w:t>empresas que comprovem a prática de mitigação, nos termos da Lei nº 12.187, de 29 de dezembro de 2009.</w:t>
      </w:r>
    </w:p>
    <w:p w14:paraId="1C75CF0E" w14:textId="77777777" w:rsidR="00B51451" w:rsidRPr="00B37C9B" w:rsidRDefault="00B51451" w:rsidP="008B2388">
      <w:pPr>
        <w:pStyle w:val="Corponico"/>
        <w:spacing w:after="120" w:line="360" w:lineRule="auto"/>
        <w:rPr>
          <w:rFonts w:ascii="Arial" w:hAnsi="Arial" w:cs="Arial"/>
          <w:color w:val="000000" w:themeColor="text1"/>
          <w:sz w:val="22"/>
          <w:szCs w:val="22"/>
        </w:rPr>
      </w:pPr>
    </w:p>
    <w:p w14:paraId="6E9515BD" w14:textId="1636E9C8" w:rsidR="00130524" w:rsidRPr="00B37C9B" w:rsidRDefault="00130524" w:rsidP="00130524">
      <w:pPr>
        <w:pStyle w:val="Cap"/>
        <w:spacing w:before="0" w:after="120" w:line="360" w:lineRule="auto"/>
        <w:rPr>
          <w:color w:val="000000" w:themeColor="text1"/>
        </w:rPr>
      </w:pPr>
      <w:r w:rsidRPr="00B37C9B">
        <w:rPr>
          <w:rFonts w:ascii="Arial" w:hAnsi="Arial" w:cs="Arial"/>
          <w:color w:val="000000" w:themeColor="text1"/>
          <w:sz w:val="22"/>
          <w:szCs w:val="22"/>
        </w:rPr>
        <w:t xml:space="preserve">Capítulo </w:t>
      </w:r>
      <w:r w:rsidR="00F02A0F" w:rsidRPr="00B37C9B">
        <w:rPr>
          <w:rFonts w:ascii="Arial" w:hAnsi="Arial" w:cs="Arial"/>
          <w:color w:val="000000" w:themeColor="text1"/>
          <w:sz w:val="22"/>
          <w:szCs w:val="22"/>
        </w:rPr>
        <w:t xml:space="preserve">VIII </w:t>
      </w:r>
      <w:r w:rsidR="00BD578D" w:rsidRPr="00B37C9B">
        <w:rPr>
          <w:rFonts w:ascii="Arial" w:hAnsi="Arial" w:cs="Arial"/>
          <w:color w:val="000000" w:themeColor="text1"/>
          <w:sz w:val="22"/>
          <w:szCs w:val="22"/>
        </w:rPr>
        <w:t>- DO</w:t>
      </w:r>
      <w:r w:rsidR="00635B94" w:rsidRPr="00B37C9B">
        <w:rPr>
          <w:rFonts w:ascii="Arial" w:hAnsi="Arial" w:cs="Arial"/>
          <w:color w:val="000000" w:themeColor="text1"/>
          <w:sz w:val="22"/>
          <w:szCs w:val="22"/>
        </w:rPr>
        <w:t xml:space="preserve"> empate ficto</w:t>
      </w:r>
    </w:p>
    <w:p w14:paraId="29B04A08" w14:textId="77777777" w:rsidR="00130524" w:rsidRPr="00B37C9B" w:rsidRDefault="00F63CDF" w:rsidP="00130524">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.1</w:t>
      </w:r>
      <w:r w:rsidR="00130524" w:rsidRPr="00B37C9B">
        <w:rPr>
          <w:rFonts w:ascii="Arial" w:hAnsi="Arial" w:cs="Arial"/>
          <w:color w:val="000000" w:themeColor="text1"/>
          <w:sz w:val="22"/>
          <w:szCs w:val="22"/>
        </w:rPr>
        <w:tab/>
        <w:t>Será assegurado, como critério de desempate, preferência de contratação para as microempresas e empresas de pequeno porte, nos termos da Lei Complementar n</w:t>
      </w:r>
      <w:r w:rsidR="00130524" w:rsidRPr="00B37C9B">
        <w:rPr>
          <w:rFonts w:ascii="Arial" w:hAnsi="Arial" w:cs="Arial"/>
          <w:color w:val="000000" w:themeColor="text1"/>
          <w:sz w:val="22"/>
          <w:szCs w:val="22"/>
          <w:vertAlign w:val="superscript"/>
        </w:rPr>
        <w:t>o</w:t>
      </w:r>
      <w:r w:rsidR="00130524" w:rsidRPr="00B37C9B">
        <w:rPr>
          <w:rFonts w:ascii="Arial" w:hAnsi="Arial" w:cs="Arial"/>
          <w:color w:val="000000" w:themeColor="text1"/>
          <w:sz w:val="22"/>
          <w:szCs w:val="22"/>
        </w:rPr>
        <w:t xml:space="preserve"> 123/2006, observada a declaração de que trata o Item 5.</w:t>
      </w:r>
      <w:r w:rsidR="008B0F6D" w:rsidRPr="00B37C9B">
        <w:rPr>
          <w:rFonts w:ascii="Arial" w:hAnsi="Arial" w:cs="Arial"/>
          <w:color w:val="000000" w:themeColor="text1"/>
          <w:sz w:val="22"/>
          <w:szCs w:val="22"/>
        </w:rPr>
        <w:t xml:space="preserve">4 </w:t>
      </w:r>
      <w:r w:rsidR="00130524" w:rsidRPr="00B37C9B">
        <w:rPr>
          <w:rFonts w:ascii="Arial" w:hAnsi="Arial" w:cs="Arial"/>
          <w:color w:val="000000" w:themeColor="text1"/>
          <w:sz w:val="22"/>
          <w:szCs w:val="22"/>
        </w:rPr>
        <w:t>deste Edital.</w:t>
      </w:r>
    </w:p>
    <w:p w14:paraId="6B14D9C3" w14:textId="77777777" w:rsidR="00B77BBE" w:rsidRPr="00B37C9B" w:rsidRDefault="00B77BBE" w:rsidP="00B77BBE">
      <w:pPr>
        <w:pStyle w:val="Corponico"/>
        <w:spacing w:after="120" w:line="360" w:lineRule="auto"/>
        <w:ind w:left="709"/>
        <w:rPr>
          <w:color w:val="000000" w:themeColor="text1"/>
        </w:rPr>
      </w:pPr>
      <w:r w:rsidRPr="00B37C9B">
        <w:rPr>
          <w:rFonts w:ascii="Arial" w:hAnsi="Arial" w:cs="Arial"/>
          <w:color w:val="000000" w:themeColor="text1"/>
          <w:sz w:val="22"/>
          <w:szCs w:val="22"/>
        </w:rPr>
        <w:t>8.1.1</w:t>
      </w:r>
      <w:r w:rsidRPr="00B37C9B">
        <w:rPr>
          <w:rFonts w:ascii="Arial" w:hAnsi="Arial" w:cs="Arial"/>
          <w:color w:val="000000" w:themeColor="text1"/>
          <w:sz w:val="22"/>
          <w:szCs w:val="22"/>
        </w:rPr>
        <w:tab/>
        <w:t>Nos termos do disposto no art. 4º §2º da Lei nº 14.133/2021, as entidades preferenciais,</w:t>
      </w:r>
      <w:r w:rsidRPr="00B37C9B">
        <w:rPr>
          <w:rFonts w:ascii="Arial" w:hAnsi="Arial" w:cs="Arial"/>
          <w:color w:val="000000" w:themeColor="text1"/>
          <w:sz w:val="22"/>
          <w:szCs w:val="22"/>
          <w:lang w:eastAsia="pt-BR"/>
        </w:rPr>
        <w:t xml:space="preserve"> microempresa ou empresa de pequeno porte,</w:t>
      </w:r>
      <w:r w:rsidRPr="00B37C9B">
        <w:rPr>
          <w:rFonts w:ascii="Arial" w:hAnsi="Arial" w:cs="Arial"/>
          <w:color w:val="000000" w:themeColor="text1"/>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9F30B46" w14:textId="77777777" w:rsidR="00130524" w:rsidRPr="00B37C9B" w:rsidRDefault="00F63CDF" w:rsidP="00130524">
      <w:pPr>
        <w:pStyle w:val="Corponico"/>
        <w:spacing w:after="120" w:line="360" w:lineRule="auto"/>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.2</w:t>
      </w:r>
      <w:r w:rsidR="00130524" w:rsidRPr="00B37C9B">
        <w:rPr>
          <w:rFonts w:ascii="Arial" w:hAnsi="Arial" w:cs="Arial"/>
          <w:color w:val="000000" w:themeColor="text1"/>
          <w:sz w:val="22"/>
          <w:szCs w:val="22"/>
        </w:rPr>
        <w:tab/>
        <w:t>Entende-se por empate, aquelas situações em que as propostas apresentadas pelas microempresas e empresas de pequeno porte sejam até 5% (cinco por cento) superiores ao melhor preço.</w:t>
      </w:r>
    </w:p>
    <w:p w14:paraId="1C04329B" w14:textId="77777777" w:rsidR="00130524" w:rsidRPr="00B37C9B" w:rsidRDefault="00F63CDF" w:rsidP="00130524">
      <w:pPr>
        <w:pStyle w:val="Corponico"/>
        <w:spacing w:after="120" w:line="360" w:lineRule="auto"/>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w:t>
      </w:r>
      <w:r w:rsidR="00130524" w:rsidRPr="00B37C9B">
        <w:rPr>
          <w:rFonts w:ascii="Arial" w:hAnsi="Arial" w:cs="Arial"/>
          <w:color w:val="000000" w:themeColor="text1"/>
          <w:sz w:val="22"/>
          <w:szCs w:val="22"/>
        </w:rPr>
        <w:tab/>
        <w:t>Para efeito do disposto no art. 44 da Lei Complementar n</w:t>
      </w:r>
      <w:r w:rsidR="00130524" w:rsidRPr="00B37C9B">
        <w:rPr>
          <w:rFonts w:ascii="Arial" w:hAnsi="Arial" w:cs="Arial"/>
          <w:color w:val="000000" w:themeColor="text1"/>
          <w:sz w:val="22"/>
          <w:szCs w:val="22"/>
          <w:vertAlign w:val="superscript"/>
        </w:rPr>
        <w:t>o</w:t>
      </w:r>
      <w:r w:rsidR="00130524" w:rsidRPr="00B37C9B">
        <w:rPr>
          <w:rFonts w:ascii="Arial" w:hAnsi="Arial" w:cs="Arial"/>
          <w:color w:val="000000" w:themeColor="text1"/>
          <w:sz w:val="22"/>
          <w:szCs w:val="22"/>
        </w:rPr>
        <w:t xml:space="preserve"> 123/2006, ocorrendo o empate, proceder-se-á da seguinte forma:</w:t>
      </w:r>
    </w:p>
    <w:p w14:paraId="6816244C" w14:textId="77777777" w:rsidR="00130524" w:rsidRPr="00B37C9B" w:rsidRDefault="002B4F90" w:rsidP="00130524">
      <w:pPr>
        <w:pStyle w:val="Corponico"/>
        <w:spacing w:after="120" w:line="360" w:lineRule="auto"/>
        <w:ind w:left="709"/>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.3.1</w:t>
      </w:r>
      <w:r w:rsidR="00130524" w:rsidRPr="00B37C9B">
        <w:rPr>
          <w:rFonts w:ascii="Arial" w:hAnsi="Arial" w:cs="Arial"/>
          <w:color w:val="000000" w:themeColor="text1"/>
          <w:sz w:val="22"/>
          <w:szCs w:val="22"/>
        </w:rPr>
        <w:tab/>
        <w:t xml:space="preserve">a microempresa ou a empresa de pequeno porte mais bem classificada será convocada, pelo sistema, para apresentar </w:t>
      </w:r>
      <w:r w:rsidR="002A18AC" w:rsidRPr="00B37C9B">
        <w:rPr>
          <w:rFonts w:ascii="Arial" w:hAnsi="Arial" w:cs="Arial"/>
          <w:color w:val="000000" w:themeColor="text1"/>
          <w:sz w:val="22"/>
          <w:szCs w:val="22"/>
        </w:rPr>
        <w:t xml:space="preserve">lance </w:t>
      </w:r>
      <w:r w:rsidR="00130524" w:rsidRPr="00B37C9B">
        <w:rPr>
          <w:rFonts w:ascii="Arial" w:hAnsi="Arial" w:cs="Arial"/>
          <w:color w:val="000000" w:themeColor="text1"/>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B37C9B">
        <w:rPr>
          <w:rFonts w:ascii="Arial" w:hAnsi="Arial" w:cs="Arial"/>
          <w:color w:val="000000" w:themeColor="text1"/>
          <w:sz w:val="22"/>
          <w:szCs w:val="22"/>
        </w:rPr>
        <w:t>9.4</w:t>
      </w:r>
      <w:r w:rsidR="00130524" w:rsidRPr="00B37C9B">
        <w:rPr>
          <w:rFonts w:ascii="Arial" w:hAnsi="Arial" w:cs="Arial"/>
          <w:color w:val="000000" w:themeColor="text1"/>
          <w:sz w:val="22"/>
          <w:szCs w:val="22"/>
        </w:rPr>
        <w:t xml:space="preserve"> deste Edital; </w:t>
      </w:r>
    </w:p>
    <w:p w14:paraId="347B5618" w14:textId="77777777" w:rsidR="00130524" w:rsidRPr="00B37C9B" w:rsidRDefault="00F34287" w:rsidP="00130524">
      <w:pPr>
        <w:pStyle w:val="Corponico"/>
        <w:spacing w:after="120" w:line="360" w:lineRule="auto"/>
        <w:ind w:left="709"/>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.3.2</w:t>
      </w:r>
      <w:r w:rsidR="00130524" w:rsidRPr="00B37C9B">
        <w:rPr>
          <w:rFonts w:ascii="Arial" w:hAnsi="Arial" w:cs="Arial"/>
          <w:color w:val="000000" w:themeColor="text1"/>
          <w:sz w:val="22"/>
          <w:szCs w:val="22"/>
        </w:rPr>
        <w:tab/>
        <w:t xml:space="preserve">não ocorrendo a contratação da microempresa ou empresa de pequeno porte, na forma prevista no subitem anterior, serão convocadas as remanescentes que porventura se </w:t>
      </w:r>
      <w:r w:rsidR="00130524" w:rsidRPr="00B37C9B">
        <w:rPr>
          <w:rFonts w:ascii="Arial" w:hAnsi="Arial" w:cs="Arial"/>
          <w:color w:val="000000" w:themeColor="text1"/>
          <w:sz w:val="22"/>
          <w:szCs w:val="22"/>
        </w:rPr>
        <w:lastRenderedPageBreak/>
        <w:t>enquadrem na hipótese dos §§ 1</w:t>
      </w:r>
      <w:r w:rsidR="00130524" w:rsidRPr="00B37C9B">
        <w:rPr>
          <w:rFonts w:ascii="Arial" w:hAnsi="Arial" w:cs="Arial"/>
          <w:color w:val="000000" w:themeColor="text1"/>
          <w:sz w:val="22"/>
          <w:szCs w:val="22"/>
          <w:u w:val="single"/>
          <w:vertAlign w:val="superscript"/>
        </w:rPr>
        <w:t>o</w:t>
      </w:r>
      <w:r w:rsidR="00130524" w:rsidRPr="00B37C9B">
        <w:rPr>
          <w:rFonts w:ascii="Arial" w:hAnsi="Arial" w:cs="Arial"/>
          <w:color w:val="000000" w:themeColor="text1"/>
          <w:sz w:val="22"/>
          <w:szCs w:val="22"/>
        </w:rPr>
        <w:t xml:space="preserve"> e 2</w:t>
      </w:r>
      <w:r w:rsidR="00130524" w:rsidRPr="00B37C9B">
        <w:rPr>
          <w:rFonts w:ascii="Arial" w:hAnsi="Arial" w:cs="Arial"/>
          <w:color w:val="000000" w:themeColor="text1"/>
          <w:sz w:val="22"/>
          <w:szCs w:val="22"/>
          <w:u w:val="single"/>
          <w:vertAlign w:val="superscript"/>
        </w:rPr>
        <w:t>o</w:t>
      </w:r>
      <w:r w:rsidR="00130524" w:rsidRPr="00B37C9B">
        <w:rPr>
          <w:rFonts w:ascii="Arial" w:hAnsi="Arial" w:cs="Arial"/>
          <w:color w:val="000000" w:themeColor="text1"/>
          <w:sz w:val="22"/>
          <w:szCs w:val="22"/>
        </w:rPr>
        <w:t xml:space="preserve"> do art. 44 da Lei Complementar n</w:t>
      </w:r>
      <w:r w:rsidR="00130524" w:rsidRPr="00B37C9B">
        <w:rPr>
          <w:rFonts w:ascii="Arial" w:hAnsi="Arial" w:cs="Arial"/>
          <w:color w:val="000000" w:themeColor="text1"/>
          <w:sz w:val="22"/>
          <w:szCs w:val="22"/>
          <w:vertAlign w:val="superscript"/>
        </w:rPr>
        <w:t>o</w:t>
      </w:r>
      <w:r w:rsidR="00130524" w:rsidRPr="00B37C9B">
        <w:rPr>
          <w:rFonts w:ascii="Arial" w:hAnsi="Arial" w:cs="Arial"/>
          <w:color w:val="000000" w:themeColor="text1"/>
          <w:sz w:val="22"/>
          <w:szCs w:val="22"/>
        </w:rPr>
        <w:t xml:space="preserve"> 123/2006, na ordem classificatória, para o exercício do mesmo direito;</w:t>
      </w:r>
    </w:p>
    <w:p w14:paraId="7AA2B26D" w14:textId="77777777" w:rsidR="00130524" w:rsidRPr="00B37C9B" w:rsidRDefault="00F34287" w:rsidP="00130524">
      <w:pPr>
        <w:pStyle w:val="Corponico"/>
        <w:spacing w:after="120" w:line="360" w:lineRule="auto"/>
        <w:ind w:left="709"/>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.3.3</w:t>
      </w:r>
      <w:r w:rsidR="00130524" w:rsidRPr="00B37C9B">
        <w:rPr>
          <w:rFonts w:ascii="Arial" w:hAnsi="Arial" w:cs="Arial"/>
          <w:color w:val="000000" w:themeColor="text1"/>
          <w:sz w:val="22"/>
          <w:szCs w:val="22"/>
        </w:rPr>
        <w:tab/>
        <w:t>no caso de equivalência dos valores apresentados pelas microempresas e empresas de pequeno porte que se encontrem nos intervalos estabelecidos nos §§ 1</w:t>
      </w:r>
      <w:r w:rsidR="00130524" w:rsidRPr="00B37C9B">
        <w:rPr>
          <w:rFonts w:ascii="Arial" w:hAnsi="Arial" w:cs="Arial"/>
          <w:color w:val="000000" w:themeColor="text1"/>
          <w:sz w:val="22"/>
          <w:szCs w:val="22"/>
          <w:u w:val="single"/>
          <w:vertAlign w:val="superscript"/>
        </w:rPr>
        <w:t>o</w:t>
      </w:r>
      <w:r w:rsidR="00130524" w:rsidRPr="00B37C9B">
        <w:rPr>
          <w:rFonts w:ascii="Arial" w:hAnsi="Arial" w:cs="Arial"/>
          <w:color w:val="000000" w:themeColor="text1"/>
          <w:sz w:val="22"/>
          <w:szCs w:val="22"/>
        </w:rPr>
        <w:t xml:space="preserve"> e 2</w:t>
      </w:r>
      <w:r w:rsidR="00130524" w:rsidRPr="00B37C9B">
        <w:rPr>
          <w:rFonts w:ascii="Arial" w:hAnsi="Arial" w:cs="Arial"/>
          <w:color w:val="000000" w:themeColor="text1"/>
          <w:sz w:val="22"/>
          <w:szCs w:val="22"/>
          <w:u w:val="single"/>
          <w:vertAlign w:val="superscript"/>
        </w:rPr>
        <w:t>o</w:t>
      </w:r>
      <w:r w:rsidR="00130524" w:rsidRPr="00B37C9B">
        <w:rPr>
          <w:rFonts w:ascii="Arial" w:hAnsi="Arial" w:cs="Arial"/>
          <w:color w:val="000000" w:themeColor="text1"/>
          <w:sz w:val="22"/>
          <w:szCs w:val="22"/>
        </w:rPr>
        <w:t xml:space="preserve"> do art. 44 da Lei Complementar n</w:t>
      </w:r>
      <w:r w:rsidR="00130524" w:rsidRPr="00B37C9B">
        <w:rPr>
          <w:rFonts w:ascii="Arial" w:hAnsi="Arial" w:cs="Arial"/>
          <w:color w:val="000000" w:themeColor="text1"/>
          <w:sz w:val="22"/>
          <w:szCs w:val="22"/>
          <w:vertAlign w:val="superscript"/>
        </w:rPr>
        <w:t>o</w:t>
      </w:r>
      <w:r w:rsidR="00130524" w:rsidRPr="00B37C9B">
        <w:rPr>
          <w:rFonts w:ascii="Arial" w:hAnsi="Arial" w:cs="Arial"/>
          <w:color w:val="000000" w:themeColor="text1"/>
          <w:sz w:val="22"/>
          <w:szCs w:val="22"/>
        </w:rPr>
        <w:t xml:space="preserve"> 123/2006, será realizado sorteio entre elas para que se identifique aquela que primeiro poderá apresentar melhor oferta;</w:t>
      </w:r>
    </w:p>
    <w:p w14:paraId="4EA40C63" w14:textId="77777777" w:rsidR="00130524" w:rsidRPr="00B37C9B" w:rsidRDefault="00F34287" w:rsidP="00130524">
      <w:pPr>
        <w:pStyle w:val="Corponico"/>
        <w:spacing w:after="120" w:line="360" w:lineRule="auto"/>
        <w:ind w:left="709"/>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.3.4</w:t>
      </w:r>
      <w:r w:rsidR="00130524" w:rsidRPr="00B37C9B">
        <w:rPr>
          <w:rFonts w:ascii="Arial" w:hAnsi="Arial" w:cs="Arial"/>
          <w:color w:val="000000" w:themeColor="text1"/>
          <w:sz w:val="22"/>
          <w:szCs w:val="22"/>
        </w:rPr>
        <w:tab/>
        <w:t>na hipótese da não contratação nos termos previstos no caput do art. 45 da Lei Complementar n</w:t>
      </w:r>
      <w:r w:rsidR="00130524" w:rsidRPr="00B37C9B">
        <w:rPr>
          <w:rFonts w:ascii="Arial" w:hAnsi="Arial" w:cs="Arial"/>
          <w:color w:val="000000" w:themeColor="text1"/>
          <w:sz w:val="22"/>
          <w:szCs w:val="22"/>
          <w:vertAlign w:val="superscript"/>
        </w:rPr>
        <w:t>o</w:t>
      </w:r>
      <w:r w:rsidR="00130524" w:rsidRPr="00B37C9B">
        <w:rPr>
          <w:rFonts w:ascii="Arial" w:hAnsi="Arial" w:cs="Arial"/>
          <w:color w:val="000000" w:themeColor="text1"/>
          <w:sz w:val="22"/>
          <w:szCs w:val="22"/>
        </w:rPr>
        <w:t xml:space="preserve"> 123/2006, a empresa ofertante da proposta originalmente vencedora do certame será convocada para encaminhar proposta nos termos do Item </w:t>
      </w:r>
      <w:r w:rsidR="00266509" w:rsidRPr="00B37C9B">
        <w:rPr>
          <w:rFonts w:ascii="Arial" w:hAnsi="Arial" w:cs="Arial"/>
          <w:color w:val="000000" w:themeColor="text1"/>
          <w:sz w:val="22"/>
          <w:szCs w:val="22"/>
        </w:rPr>
        <w:t>9</w:t>
      </w:r>
      <w:r w:rsidR="00130524" w:rsidRPr="00B37C9B">
        <w:rPr>
          <w:rFonts w:ascii="Arial" w:hAnsi="Arial" w:cs="Arial"/>
          <w:color w:val="000000" w:themeColor="text1"/>
          <w:sz w:val="22"/>
          <w:szCs w:val="22"/>
        </w:rPr>
        <w:t>.</w:t>
      </w:r>
      <w:r w:rsidR="00997A8C" w:rsidRPr="00B37C9B">
        <w:rPr>
          <w:rFonts w:ascii="Arial" w:hAnsi="Arial" w:cs="Arial"/>
          <w:color w:val="000000" w:themeColor="text1"/>
          <w:sz w:val="22"/>
          <w:szCs w:val="22"/>
        </w:rPr>
        <w:t>4</w:t>
      </w:r>
      <w:r w:rsidR="00130524" w:rsidRPr="00B37C9B">
        <w:rPr>
          <w:rFonts w:ascii="Arial" w:hAnsi="Arial" w:cs="Arial"/>
          <w:color w:val="000000" w:themeColor="text1"/>
          <w:sz w:val="22"/>
          <w:szCs w:val="22"/>
        </w:rPr>
        <w:t xml:space="preserve"> deste Edital; e</w:t>
      </w:r>
    </w:p>
    <w:p w14:paraId="067C177F" w14:textId="77777777" w:rsidR="00130524" w:rsidRPr="00B37C9B" w:rsidRDefault="00F34287" w:rsidP="00130524">
      <w:pPr>
        <w:pStyle w:val="Corponico"/>
        <w:spacing w:after="120" w:line="360" w:lineRule="auto"/>
        <w:ind w:left="709"/>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.3.5</w:t>
      </w:r>
      <w:r w:rsidR="00130524" w:rsidRPr="00B37C9B">
        <w:rPr>
          <w:rFonts w:ascii="Arial" w:hAnsi="Arial" w:cs="Arial"/>
          <w:color w:val="000000" w:themeColor="text1"/>
          <w:sz w:val="22"/>
          <w:szCs w:val="22"/>
        </w:rPr>
        <w:tab/>
        <w:t>o disposto no art. 45 da Lei Complementar n</w:t>
      </w:r>
      <w:r w:rsidR="00130524" w:rsidRPr="00B37C9B">
        <w:rPr>
          <w:rFonts w:ascii="Arial" w:hAnsi="Arial" w:cs="Arial"/>
          <w:color w:val="000000" w:themeColor="text1"/>
          <w:sz w:val="22"/>
          <w:szCs w:val="22"/>
          <w:vertAlign w:val="superscript"/>
        </w:rPr>
        <w:t>o</w:t>
      </w:r>
      <w:r w:rsidR="00CB2E0E" w:rsidRPr="00B37C9B">
        <w:rPr>
          <w:rFonts w:ascii="Arial" w:hAnsi="Arial" w:cs="Arial"/>
          <w:color w:val="000000" w:themeColor="text1"/>
          <w:sz w:val="22"/>
          <w:szCs w:val="22"/>
        </w:rPr>
        <w:t xml:space="preserve"> 123/2006</w:t>
      </w:r>
      <w:r w:rsidR="00130524" w:rsidRPr="00B37C9B">
        <w:rPr>
          <w:rFonts w:ascii="Arial" w:hAnsi="Arial" w:cs="Arial"/>
          <w:color w:val="000000" w:themeColor="text1"/>
          <w:sz w:val="22"/>
          <w:szCs w:val="22"/>
        </w:rPr>
        <w:t xml:space="preserve"> somente se aplicará quando a melhor oferta inicial não tiver sido apresentada por microempresa ou empresa de pequeno porte.</w:t>
      </w:r>
    </w:p>
    <w:p w14:paraId="098B6E90" w14:textId="77777777" w:rsidR="007F1095" w:rsidRPr="00B37C9B" w:rsidRDefault="007F1095" w:rsidP="003A139E">
      <w:pPr>
        <w:pStyle w:val="Corponico"/>
        <w:spacing w:after="120" w:line="360" w:lineRule="auto"/>
        <w:rPr>
          <w:color w:val="000000" w:themeColor="text1"/>
        </w:rPr>
      </w:pPr>
    </w:p>
    <w:p w14:paraId="451D4641" w14:textId="77777777" w:rsidR="008274FB" w:rsidRPr="00B37C9B" w:rsidRDefault="008274FB" w:rsidP="008274FB">
      <w:pPr>
        <w:pStyle w:val="Cap"/>
        <w:spacing w:before="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CAPÍTULO </w:t>
      </w:r>
      <w:r w:rsidR="00266509" w:rsidRPr="00B37C9B">
        <w:rPr>
          <w:rFonts w:ascii="Arial" w:hAnsi="Arial" w:cs="Arial"/>
          <w:color w:val="000000" w:themeColor="text1"/>
          <w:sz w:val="22"/>
          <w:szCs w:val="22"/>
        </w:rPr>
        <w:t>i</w:t>
      </w:r>
      <w:r w:rsidRPr="00B37C9B">
        <w:rPr>
          <w:rFonts w:ascii="Arial" w:hAnsi="Arial" w:cs="Arial"/>
          <w:color w:val="000000" w:themeColor="text1"/>
          <w:sz w:val="22"/>
          <w:szCs w:val="22"/>
        </w:rPr>
        <w:t>X – D</w:t>
      </w:r>
      <w:r w:rsidR="008E47E4" w:rsidRPr="00B37C9B">
        <w:rPr>
          <w:rFonts w:ascii="Arial" w:hAnsi="Arial" w:cs="Arial"/>
          <w:color w:val="000000" w:themeColor="text1"/>
          <w:sz w:val="22"/>
          <w:szCs w:val="22"/>
        </w:rPr>
        <w:t>O JULGAMENTO</w:t>
      </w:r>
      <w:r w:rsidRPr="00B37C9B">
        <w:rPr>
          <w:rFonts w:ascii="Arial" w:hAnsi="Arial" w:cs="Arial"/>
          <w:color w:val="000000" w:themeColor="text1"/>
          <w:sz w:val="22"/>
          <w:szCs w:val="22"/>
        </w:rPr>
        <w:t xml:space="preserve"> DA</w:t>
      </w:r>
      <w:r w:rsidR="00E72963"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PROPOSTA</w:t>
      </w:r>
      <w:r w:rsidR="00E72963" w:rsidRPr="00B37C9B">
        <w:rPr>
          <w:rFonts w:ascii="Arial" w:hAnsi="Arial" w:cs="Arial"/>
          <w:color w:val="000000" w:themeColor="text1"/>
          <w:sz w:val="22"/>
          <w:szCs w:val="22"/>
        </w:rPr>
        <w:t>S</w:t>
      </w:r>
    </w:p>
    <w:p w14:paraId="0F1D1172" w14:textId="15486B76" w:rsidR="003A139E" w:rsidRPr="00B37C9B" w:rsidRDefault="00266509" w:rsidP="003A139E">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E72963" w:rsidRPr="00B37C9B">
        <w:rPr>
          <w:rFonts w:ascii="Arial" w:hAnsi="Arial" w:cs="Arial"/>
          <w:color w:val="000000" w:themeColor="text1"/>
          <w:sz w:val="22"/>
          <w:szCs w:val="22"/>
        </w:rPr>
        <w:t>.</w:t>
      </w:r>
      <w:r w:rsidR="003A139E" w:rsidRPr="00B37C9B">
        <w:rPr>
          <w:rFonts w:ascii="Arial" w:hAnsi="Arial" w:cs="Arial"/>
          <w:color w:val="000000" w:themeColor="text1"/>
          <w:sz w:val="22"/>
          <w:szCs w:val="22"/>
        </w:rPr>
        <w:t>1.</w:t>
      </w:r>
      <w:r w:rsidR="003A139E" w:rsidRPr="00B37C9B">
        <w:rPr>
          <w:rFonts w:ascii="Arial" w:hAnsi="Arial" w:cs="Arial"/>
          <w:color w:val="000000" w:themeColor="text1"/>
          <w:sz w:val="22"/>
          <w:szCs w:val="22"/>
        </w:rPr>
        <w:tab/>
        <w:t>Nos termos do art. 59 da Lei nº 14.133/2021, e do art. 1º da Lei Distrital nº 5.525/</w:t>
      </w:r>
      <w:r w:rsidR="00BD578D" w:rsidRPr="00B37C9B">
        <w:rPr>
          <w:rFonts w:ascii="Arial" w:hAnsi="Arial" w:cs="Arial"/>
          <w:color w:val="000000" w:themeColor="text1"/>
          <w:sz w:val="22"/>
          <w:szCs w:val="22"/>
        </w:rPr>
        <w:t>2015,</w:t>
      </w:r>
      <w:r w:rsidR="003A139E" w:rsidRPr="00B37C9B">
        <w:rPr>
          <w:rFonts w:ascii="Arial" w:hAnsi="Arial" w:cs="Arial"/>
          <w:color w:val="000000" w:themeColor="text1"/>
          <w:sz w:val="22"/>
          <w:szCs w:val="22"/>
        </w:rPr>
        <w:t xml:space="preserve"> serão desclassificadas as propostas que:</w:t>
      </w:r>
    </w:p>
    <w:p w14:paraId="6932F01E" w14:textId="77777777" w:rsidR="003A139E" w:rsidRPr="00B37C9B" w:rsidRDefault="00266509" w:rsidP="003A139E">
      <w:pPr>
        <w:pStyle w:val="Corponico"/>
        <w:spacing w:before="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.1.1.</w:t>
      </w:r>
      <w:r w:rsidR="003A139E" w:rsidRPr="00B37C9B">
        <w:rPr>
          <w:rFonts w:ascii="Arial" w:hAnsi="Arial" w:cs="Arial"/>
          <w:color w:val="000000" w:themeColor="text1"/>
          <w:sz w:val="22"/>
          <w:szCs w:val="22"/>
        </w:rPr>
        <w:tab/>
        <w:t>contiverem vícios insanáveis;</w:t>
      </w:r>
    </w:p>
    <w:p w14:paraId="6232A775" w14:textId="77777777" w:rsidR="003A139E" w:rsidRPr="00B37C9B" w:rsidRDefault="00266509" w:rsidP="003A139E">
      <w:pPr>
        <w:pStyle w:val="Corponico"/>
        <w:spacing w:before="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.1.2.</w:t>
      </w:r>
      <w:r w:rsidR="003A139E" w:rsidRPr="00B37C9B">
        <w:rPr>
          <w:rFonts w:ascii="Arial" w:hAnsi="Arial" w:cs="Arial"/>
          <w:color w:val="000000" w:themeColor="text1"/>
          <w:sz w:val="22"/>
          <w:szCs w:val="22"/>
        </w:rPr>
        <w:tab/>
        <w:t>não obedecerem às especificações técnicas pormenorizadas no edital;</w:t>
      </w:r>
    </w:p>
    <w:p w14:paraId="4C4F174F" w14:textId="77777777" w:rsidR="003A139E" w:rsidRPr="00B37C9B" w:rsidRDefault="00266509" w:rsidP="003A139E">
      <w:pPr>
        <w:pStyle w:val="Corponico"/>
        <w:spacing w:before="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.1.3.</w:t>
      </w:r>
      <w:r w:rsidR="003A139E" w:rsidRPr="00B37C9B">
        <w:rPr>
          <w:rFonts w:ascii="Arial" w:hAnsi="Arial" w:cs="Arial"/>
          <w:color w:val="000000" w:themeColor="text1"/>
          <w:sz w:val="22"/>
          <w:szCs w:val="22"/>
        </w:rPr>
        <w:tab/>
        <w:t>não estiverem em conformidade com quaisquer outras exigências contidas neste ato convocatório, desde que insanável;</w:t>
      </w:r>
    </w:p>
    <w:p w14:paraId="113E0972" w14:textId="0C6505DA" w:rsidR="003A139E" w:rsidRPr="00B37C9B" w:rsidRDefault="00266509" w:rsidP="003A139E">
      <w:pPr>
        <w:pStyle w:val="Corponico"/>
        <w:spacing w:before="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.1.4.</w:t>
      </w:r>
      <w:r w:rsidR="003A139E" w:rsidRPr="00B37C9B">
        <w:rPr>
          <w:rFonts w:ascii="Arial" w:hAnsi="Arial" w:cs="Arial"/>
          <w:color w:val="000000" w:themeColor="text1"/>
          <w:sz w:val="22"/>
          <w:szCs w:val="22"/>
        </w:rPr>
        <w:tab/>
        <w:t xml:space="preserve">apresentarem, após a fase de disputa, valores unitários superiores aos estimados no Anexo </w:t>
      </w:r>
      <w:r w:rsidR="00F97938" w:rsidRPr="00B37C9B">
        <w:rPr>
          <w:rFonts w:ascii="Arial" w:hAnsi="Arial" w:cs="Arial"/>
          <w:color w:val="000000" w:themeColor="text1"/>
          <w:sz w:val="22"/>
          <w:szCs w:val="22"/>
        </w:rPr>
        <w:t xml:space="preserve">III </w:t>
      </w:r>
      <w:r w:rsidR="003A139E" w:rsidRPr="00B37C9B">
        <w:rPr>
          <w:rFonts w:ascii="Arial" w:hAnsi="Arial" w:cs="Arial"/>
          <w:color w:val="000000" w:themeColor="text1"/>
          <w:sz w:val="22"/>
          <w:szCs w:val="22"/>
        </w:rPr>
        <w:t>(Estimativa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3FD026E" w14:textId="77777777" w:rsidR="003A139E" w:rsidRPr="00B37C9B" w:rsidRDefault="00266509" w:rsidP="00934A8D">
      <w:pPr>
        <w:pStyle w:val="Corponico"/>
        <w:tabs>
          <w:tab w:val="left" w:pos="2410"/>
        </w:tabs>
        <w:spacing w:before="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.1.4.1.</w:t>
      </w:r>
      <w:r w:rsidR="003A139E" w:rsidRPr="00B37C9B">
        <w:rPr>
          <w:rFonts w:ascii="Arial" w:hAnsi="Arial" w:cs="Arial"/>
          <w:color w:val="000000" w:themeColor="text1"/>
          <w:sz w:val="22"/>
          <w:szCs w:val="22"/>
        </w:rPr>
        <w:tab/>
        <w:t xml:space="preserve">Caso seja apresentada proposta com valores unitários superiores ao definido na condição prevista no subitem </w:t>
      </w:r>
      <w:r w:rsidR="008B0F6D"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 xml:space="preserve">.1.4, o licitante poderá ajustar o valor </w:t>
      </w:r>
      <w:r w:rsidR="003A139E" w:rsidRPr="00B37C9B">
        <w:rPr>
          <w:rFonts w:ascii="Arial" w:hAnsi="Arial" w:cs="Arial"/>
          <w:color w:val="000000" w:themeColor="text1"/>
          <w:sz w:val="22"/>
          <w:szCs w:val="22"/>
        </w:rPr>
        <w:lastRenderedPageBreak/>
        <w:t>proposto ao estabelecido, após solicitação do Pregoeiro, por meio de diligência, mediante apresentação da proposta ajustada em sessão pública eletrônica, desde que não eleve outros itens como forma de compensação.</w:t>
      </w:r>
    </w:p>
    <w:p w14:paraId="6C52E949" w14:textId="77777777" w:rsidR="003A139E" w:rsidRPr="00B37C9B" w:rsidRDefault="00266509" w:rsidP="00934A8D">
      <w:pPr>
        <w:pStyle w:val="Corponico"/>
        <w:tabs>
          <w:tab w:val="left" w:pos="2410"/>
        </w:tabs>
        <w:spacing w:before="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.1.4.2.</w:t>
      </w:r>
      <w:r w:rsidR="003A139E" w:rsidRPr="00B37C9B">
        <w:rPr>
          <w:rFonts w:ascii="Arial" w:hAnsi="Arial" w:cs="Arial"/>
          <w:color w:val="000000" w:themeColor="text1"/>
          <w:sz w:val="22"/>
          <w:szCs w:val="22"/>
        </w:rPr>
        <w:tab/>
        <w:t>O não atendimento da diligência no prazo fixado ou a recusa em fazê-lo caracteriza hipótese de desclassificação da proposta.</w:t>
      </w:r>
    </w:p>
    <w:p w14:paraId="5AE2AA61" w14:textId="77777777" w:rsidR="003A139E" w:rsidRPr="00B37C9B" w:rsidRDefault="00F203D4" w:rsidP="003A139E">
      <w:pPr>
        <w:pStyle w:val="Corponico"/>
        <w:spacing w:before="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.2.</w:t>
      </w:r>
      <w:r w:rsidR="003A139E" w:rsidRPr="00B37C9B">
        <w:rPr>
          <w:rFonts w:ascii="Arial" w:hAnsi="Arial" w:cs="Arial"/>
          <w:color w:val="000000" w:themeColor="text1"/>
          <w:sz w:val="22"/>
          <w:szCs w:val="22"/>
        </w:rPr>
        <w:tab/>
        <w:t>Os documentos que compõem a proposta do licitante melhor classificado somente serão disponibilizados para avaliação do pregoeiro e para acesso público após o encerramento do envio de lances.</w:t>
      </w:r>
    </w:p>
    <w:p w14:paraId="44AF4466" w14:textId="77777777" w:rsidR="003A139E" w:rsidRPr="00B37C9B" w:rsidRDefault="00F203D4" w:rsidP="003A139E">
      <w:pPr>
        <w:pStyle w:val="Corponico"/>
        <w:spacing w:before="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.3.</w:t>
      </w:r>
      <w:r w:rsidR="003A139E" w:rsidRPr="00B37C9B">
        <w:rPr>
          <w:rFonts w:ascii="Arial" w:hAnsi="Arial" w:cs="Arial"/>
          <w:color w:val="000000" w:themeColor="text1"/>
          <w:sz w:val="22"/>
          <w:szCs w:val="22"/>
        </w:rPr>
        <w:tab/>
        <w:t>Os documentos complementares à proposta, quando necessários à confirmação daqueles exigidos no edital e já apresentados, serão encaminhados pelo licitante mais bem classificado após o encerramento do envio de lances.</w:t>
      </w:r>
    </w:p>
    <w:p w14:paraId="12DFCBE2" w14:textId="77777777" w:rsidR="008274FB" w:rsidRPr="00B37C9B" w:rsidRDefault="00F203D4"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892E73" w:rsidRPr="00B37C9B">
        <w:rPr>
          <w:rFonts w:ascii="Arial" w:hAnsi="Arial" w:cs="Arial"/>
          <w:color w:val="000000" w:themeColor="text1"/>
          <w:sz w:val="22"/>
          <w:szCs w:val="22"/>
        </w:rPr>
        <w:t>4</w:t>
      </w:r>
      <w:r w:rsidR="008274FB" w:rsidRPr="00B37C9B">
        <w:rPr>
          <w:rFonts w:ascii="Arial" w:hAnsi="Arial" w:cs="Arial"/>
          <w:color w:val="000000" w:themeColor="text1"/>
          <w:sz w:val="22"/>
          <w:szCs w:val="22"/>
        </w:rPr>
        <w:tab/>
        <w:t xml:space="preserve">O licitante classificado provisoriamente em primeiro lugar, para o respectivo lote, deverá encaminhar, </w:t>
      </w:r>
      <w:r w:rsidR="008274FB" w:rsidRPr="00B37C9B">
        <w:rPr>
          <w:rFonts w:ascii="Arial" w:hAnsi="Arial" w:cs="Arial"/>
          <w:b/>
          <w:bCs/>
          <w:color w:val="000000" w:themeColor="text1"/>
          <w:sz w:val="22"/>
          <w:szCs w:val="22"/>
        </w:rPr>
        <w:t>no prazo de 2 (duas) horas</w:t>
      </w:r>
      <w:r w:rsidR="008274FB" w:rsidRPr="00B37C9B">
        <w:rPr>
          <w:rFonts w:ascii="Arial" w:hAnsi="Arial" w:cs="Arial"/>
          <w:color w:val="000000" w:themeColor="text1"/>
          <w:sz w:val="22"/>
          <w:szCs w:val="22"/>
        </w:rPr>
        <w:t xml:space="preserve">, </w:t>
      </w:r>
      <w:r w:rsidR="00EC2F4C" w:rsidRPr="00B37C9B">
        <w:rPr>
          <w:rFonts w:ascii="Arial" w:hAnsi="Arial" w:cs="Arial"/>
          <w:color w:val="000000" w:themeColor="text1"/>
          <w:sz w:val="22"/>
          <w:szCs w:val="22"/>
        </w:rPr>
        <w:t>prorrogável nos termos do §2º do art. 130 d</w:t>
      </w:r>
      <w:r w:rsidR="00BD01E3" w:rsidRPr="00B37C9B">
        <w:rPr>
          <w:rFonts w:ascii="Arial" w:hAnsi="Arial" w:cs="Arial"/>
          <w:color w:val="000000" w:themeColor="text1"/>
          <w:sz w:val="22"/>
          <w:szCs w:val="22"/>
        </w:rPr>
        <w:t xml:space="preserve">o Decreto Distrital </w:t>
      </w:r>
      <w:r w:rsidR="00EC2F4C" w:rsidRPr="00B37C9B">
        <w:rPr>
          <w:rFonts w:ascii="Arial" w:hAnsi="Arial" w:cs="Arial"/>
          <w:color w:val="000000" w:themeColor="text1"/>
          <w:sz w:val="22"/>
          <w:szCs w:val="22"/>
        </w:rPr>
        <w:t>nº </w:t>
      </w:r>
      <w:r w:rsidR="00BD01E3" w:rsidRPr="00B37C9B">
        <w:rPr>
          <w:rFonts w:ascii="Arial" w:hAnsi="Arial" w:cs="Arial"/>
          <w:color w:val="000000" w:themeColor="text1"/>
          <w:sz w:val="22"/>
          <w:szCs w:val="22"/>
        </w:rPr>
        <w:t>44</w:t>
      </w:r>
      <w:r w:rsidR="00EC2F4C" w:rsidRPr="00B37C9B">
        <w:rPr>
          <w:rFonts w:ascii="Arial" w:hAnsi="Arial" w:cs="Arial"/>
          <w:color w:val="000000" w:themeColor="text1"/>
          <w:sz w:val="22"/>
          <w:szCs w:val="22"/>
        </w:rPr>
        <w:t>.33</w:t>
      </w:r>
      <w:r w:rsidR="00BD01E3" w:rsidRPr="00B37C9B">
        <w:rPr>
          <w:rFonts w:ascii="Arial" w:hAnsi="Arial" w:cs="Arial"/>
          <w:color w:val="000000" w:themeColor="text1"/>
          <w:sz w:val="22"/>
          <w:szCs w:val="22"/>
        </w:rPr>
        <w:t>0</w:t>
      </w:r>
      <w:r w:rsidR="00EC2F4C" w:rsidRPr="00B37C9B">
        <w:rPr>
          <w:rFonts w:ascii="Arial" w:hAnsi="Arial" w:cs="Arial"/>
          <w:color w:val="000000" w:themeColor="text1"/>
          <w:sz w:val="22"/>
          <w:szCs w:val="22"/>
        </w:rPr>
        <w:t>/202</w:t>
      </w:r>
      <w:r w:rsidR="00BD01E3" w:rsidRPr="00B37C9B">
        <w:rPr>
          <w:rFonts w:ascii="Arial" w:hAnsi="Arial" w:cs="Arial"/>
          <w:color w:val="000000" w:themeColor="text1"/>
          <w:sz w:val="22"/>
          <w:szCs w:val="22"/>
        </w:rPr>
        <w:t>3</w:t>
      </w:r>
      <w:r w:rsidR="00EC2F4C" w:rsidRPr="00B37C9B">
        <w:rPr>
          <w:rFonts w:ascii="Arial" w:hAnsi="Arial" w:cs="Arial"/>
          <w:color w:val="000000" w:themeColor="text1"/>
          <w:sz w:val="22"/>
          <w:szCs w:val="22"/>
        </w:rPr>
        <w:t xml:space="preserve">, </w:t>
      </w:r>
      <w:r w:rsidR="008274FB" w:rsidRPr="00B37C9B">
        <w:rPr>
          <w:rFonts w:ascii="Arial" w:hAnsi="Arial" w:cs="Arial"/>
          <w:color w:val="000000" w:themeColor="text1"/>
          <w:sz w:val="22"/>
          <w:szCs w:val="22"/>
        </w:rPr>
        <w:t xml:space="preserve">contado da solicitação do Pregoeiro, por meio da opção “Enviar Anexo” do </w:t>
      </w:r>
      <w:r w:rsidR="001334E4" w:rsidRPr="00B37C9B">
        <w:rPr>
          <w:rFonts w:ascii="Arial" w:hAnsi="Arial" w:cs="Arial"/>
          <w:color w:val="000000" w:themeColor="text1"/>
          <w:sz w:val="22"/>
          <w:szCs w:val="22"/>
        </w:rPr>
        <w:t>Sistema de Compras do Governo Federal: Compras.gov.br</w:t>
      </w:r>
      <w:r w:rsidR="008274FB" w:rsidRPr="00B37C9B">
        <w:rPr>
          <w:rFonts w:ascii="Arial" w:hAnsi="Arial" w:cs="Arial"/>
          <w:color w:val="000000" w:themeColor="text1"/>
          <w:sz w:val="22"/>
          <w:szCs w:val="22"/>
        </w:rPr>
        <w:t xml:space="preserve">, a proposta de preço adequada ao último lance, preferencialmente preenchida na forma do Anexo </w:t>
      </w:r>
      <w:r w:rsidRPr="00B37C9B">
        <w:rPr>
          <w:rFonts w:ascii="Arial" w:hAnsi="Arial" w:cs="Arial"/>
          <w:color w:val="000000" w:themeColor="text1"/>
          <w:sz w:val="22"/>
          <w:szCs w:val="22"/>
        </w:rPr>
        <w:t>I</w:t>
      </w:r>
      <w:r w:rsidR="008274FB" w:rsidRPr="00B37C9B">
        <w:rPr>
          <w:rFonts w:ascii="Arial" w:hAnsi="Arial" w:cs="Arial"/>
          <w:color w:val="000000" w:themeColor="text1"/>
          <w:sz w:val="22"/>
          <w:szCs w:val="22"/>
        </w:rPr>
        <w:t xml:space="preserve">V – Modelo de Proposta de Preços, juntamente com </w:t>
      </w:r>
    </w:p>
    <w:p w14:paraId="2E9D53E0" w14:textId="4FE33107" w:rsidR="008274FB" w:rsidRPr="00B37C9B" w:rsidRDefault="00E4198B" w:rsidP="00AA4C8E">
      <w:pPr>
        <w:pStyle w:val="Corponico"/>
        <w:tabs>
          <w:tab w:val="left" w:pos="1560"/>
        </w:tabs>
        <w:spacing w:after="120" w:line="360" w:lineRule="auto"/>
        <w:ind w:left="851"/>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140A62" w:rsidRPr="00B37C9B">
        <w:rPr>
          <w:rFonts w:ascii="Arial" w:hAnsi="Arial" w:cs="Arial"/>
          <w:color w:val="000000" w:themeColor="text1"/>
          <w:sz w:val="22"/>
          <w:szCs w:val="22"/>
        </w:rPr>
        <w:t>4</w:t>
      </w:r>
      <w:r w:rsidR="008274FB" w:rsidRPr="00B37C9B">
        <w:rPr>
          <w:rFonts w:ascii="Arial" w:hAnsi="Arial" w:cs="Arial"/>
          <w:color w:val="000000" w:themeColor="text1"/>
          <w:sz w:val="22"/>
          <w:szCs w:val="22"/>
        </w:rPr>
        <w:t>.1</w:t>
      </w:r>
      <w:r w:rsidR="008274FB" w:rsidRPr="00B37C9B">
        <w:rPr>
          <w:rFonts w:ascii="Arial" w:hAnsi="Arial" w:cs="Arial"/>
          <w:color w:val="000000" w:themeColor="text1"/>
          <w:sz w:val="22"/>
          <w:szCs w:val="22"/>
        </w:rPr>
        <w:tab/>
        <w:t>a declaração de que atende aos requisitos previstos no art. 2º da Lei Distrital nº</w:t>
      </w:r>
      <w:r w:rsidR="00AA4C8E" w:rsidRPr="00B37C9B">
        <w:rPr>
          <w:rFonts w:ascii="Arial" w:hAnsi="Arial" w:cs="Arial"/>
          <w:color w:val="000000" w:themeColor="text1"/>
          <w:sz w:val="22"/>
          <w:szCs w:val="22"/>
        </w:rPr>
        <w:t> </w:t>
      </w:r>
      <w:r w:rsidR="008274FB" w:rsidRPr="00B37C9B">
        <w:rPr>
          <w:rFonts w:ascii="Arial" w:hAnsi="Arial" w:cs="Arial"/>
          <w:color w:val="000000" w:themeColor="text1"/>
          <w:sz w:val="22"/>
          <w:szCs w:val="22"/>
        </w:rPr>
        <w:t>4.770, de 22 de fevereiro de 2012, se for o caso</w:t>
      </w:r>
      <w:r w:rsidR="00804E0B" w:rsidRPr="00B37C9B">
        <w:rPr>
          <w:rFonts w:ascii="Arial" w:hAnsi="Arial" w:cs="Arial"/>
          <w:color w:val="000000" w:themeColor="text1"/>
          <w:sz w:val="22"/>
          <w:szCs w:val="22"/>
        </w:rPr>
        <w:t>, (sustentabilidade ambiental);</w:t>
      </w:r>
    </w:p>
    <w:p w14:paraId="0A5C4845" w14:textId="3A27094F" w:rsidR="008274FB" w:rsidRPr="00B37C9B" w:rsidRDefault="00E4198B" w:rsidP="00AA4C8E">
      <w:pPr>
        <w:pStyle w:val="Corponico"/>
        <w:tabs>
          <w:tab w:val="left" w:pos="1560"/>
        </w:tabs>
        <w:spacing w:after="120" w:line="360" w:lineRule="auto"/>
        <w:ind w:left="851"/>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140A62" w:rsidRPr="00B37C9B">
        <w:rPr>
          <w:rFonts w:ascii="Arial" w:hAnsi="Arial" w:cs="Arial"/>
          <w:color w:val="000000" w:themeColor="text1"/>
          <w:sz w:val="22"/>
          <w:szCs w:val="22"/>
        </w:rPr>
        <w:t>4</w:t>
      </w:r>
      <w:r w:rsidR="008274FB" w:rsidRPr="00B37C9B">
        <w:rPr>
          <w:rFonts w:ascii="Arial" w:hAnsi="Arial" w:cs="Arial"/>
          <w:color w:val="000000" w:themeColor="text1"/>
          <w:sz w:val="22"/>
          <w:szCs w:val="22"/>
        </w:rPr>
        <w:t>.</w:t>
      </w:r>
      <w:r w:rsidR="00AA4C8E" w:rsidRPr="00B37C9B">
        <w:rPr>
          <w:rFonts w:ascii="Arial" w:hAnsi="Arial" w:cs="Arial"/>
          <w:color w:val="000000" w:themeColor="text1"/>
          <w:sz w:val="22"/>
          <w:szCs w:val="22"/>
        </w:rPr>
        <w:t>2</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a documentação complementar relativa à habilitação (Cap</w:t>
      </w:r>
      <w:r w:rsidR="009D3A93" w:rsidRPr="00B37C9B">
        <w:rPr>
          <w:rFonts w:ascii="Arial" w:hAnsi="Arial" w:cs="Arial"/>
          <w:color w:val="000000" w:themeColor="text1"/>
          <w:sz w:val="22"/>
          <w:szCs w:val="22"/>
        </w:rPr>
        <w:t>í</w:t>
      </w:r>
      <w:r w:rsidR="008274FB" w:rsidRPr="00B37C9B">
        <w:rPr>
          <w:rFonts w:ascii="Arial" w:hAnsi="Arial" w:cs="Arial"/>
          <w:color w:val="000000" w:themeColor="text1"/>
          <w:sz w:val="22"/>
          <w:szCs w:val="22"/>
        </w:rPr>
        <w:t>tulo X</w:t>
      </w:r>
      <w:r w:rsidR="009F431B" w:rsidRPr="00B37C9B">
        <w:rPr>
          <w:rFonts w:ascii="Arial" w:hAnsi="Arial" w:cs="Arial"/>
          <w:color w:val="000000" w:themeColor="text1"/>
          <w:sz w:val="22"/>
          <w:szCs w:val="22"/>
        </w:rPr>
        <w:t>I</w:t>
      </w:r>
      <w:r w:rsidR="008274FB" w:rsidRPr="00B37C9B">
        <w:rPr>
          <w:rFonts w:ascii="Arial" w:hAnsi="Arial" w:cs="Arial"/>
          <w:color w:val="000000" w:themeColor="text1"/>
          <w:sz w:val="22"/>
          <w:szCs w:val="22"/>
        </w:rPr>
        <w:t>)</w:t>
      </w:r>
      <w:r w:rsidR="00FB170F" w:rsidRPr="00B37C9B">
        <w:rPr>
          <w:rFonts w:ascii="Arial" w:hAnsi="Arial" w:cs="Arial"/>
          <w:color w:val="000000" w:themeColor="text1"/>
          <w:sz w:val="22"/>
          <w:szCs w:val="22"/>
        </w:rPr>
        <w:t>;</w:t>
      </w:r>
    </w:p>
    <w:p w14:paraId="114D376A" w14:textId="77777777" w:rsidR="008274FB" w:rsidRPr="00B37C9B" w:rsidRDefault="008274FB" w:rsidP="00A90E1C">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 observando-se, ainda, o disposto no item 5.1.1.1 deste Instrumento.</w:t>
      </w:r>
      <w:r w:rsidR="002F0154" w:rsidRPr="00B37C9B">
        <w:rPr>
          <w:rFonts w:ascii="Arial" w:hAnsi="Arial" w:cs="Arial"/>
          <w:color w:val="000000" w:themeColor="text1"/>
          <w:sz w:val="22"/>
          <w:szCs w:val="22"/>
        </w:rPr>
        <w:t xml:space="preserve"> </w:t>
      </w:r>
    </w:p>
    <w:p w14:paraId="5A53A7C3"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686D9B" w:rsidRPr="00B37C9B">
        <w:rPr>
          <w:rFonts w:ascii="Arial" w:hAnsi="Arial" w:cs="Arial"/>
          <w:color w:val="000000" w:themeColor="text1"/>
          <w:sz w:val="22"/>
          <w:szCs w:val="22"/>
        </w:rPr>
        <w:t>5</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5657BDE7"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686D9B" w:rsidRPr="00B37C9B">
        <w:rPr>
          <w:rFonts w:ascii="Arial" w:hAnsi="Arial" w:cs="Arial"/>
          <w:color w:val="000000" w:themeColor="text1"/>
          <w:sz w:val="22"/>
          <w:szCs w:val="22"/>
        </w:rPr>
        <w:t>6</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 xml:space="preserve">Havendo necessidade de envio de documentos complementares após o julgamento da proposta, esses deverão ser encaminhados na forma do item </w:t>
      </w:r>
      <w:r w:rsidR="008B0F6D"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C77F35" w:rsidRPr="00B37C9B">
        <w:rPr>
          <w:rFonts w:ascii="Arial" w:hAnsi="Arial" w:cs="Arial"/>
          <w:color w:val="000000" w:themeColor="text1"/>
          <w:sz w:val="22"/>
          <w:szCs w:val="22"/>
        </w:rPr>
        <w:t>4</w:t>
      </w:r>
      <w:r w:rsidR="008274FB" w:rsidRPr="00B37C9B">
        <w:rPr>
          <w:rFonts w:ascii="Arial" w:hAnsi="Arial" w:cs="Arial"/>
          <w:color w:val="000000" w:themeColor="text1"/>
          <w:sz w:val="22"/>
          <w:szCs w:val="22"/>
        </w:rPr>
        <w:t>.</w:t>
      </w:r>
    </w:p>
    <w:p w14:paraId="7F1D2D7E"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lastRenderedPageBreak/>
        <w:t>9</w:t>
      </w:r>
      <w:r w:rsidR="008274FB" w:rsidRPr="00B37C9B">
        <w:rPr>
          <w:rFonts w:ascii="Arial" w:hAnsi="Arial" w:cs="Arial"/>
          <w:color w:val="000000" w:themeColor="text1"/>
          <w:sz w:val="22"/>
          <w:szCs w:val="22"/>
        </w:rPr>
        <w:t>.</w:t>
      </w:r>
      <w:r w:rsidR="00686D9B" w:rsidRPr="00B37C9B">
        <w:rPr>
          <w:rFonts w:ascii="Arial" w:hAnsi="Arial" w:cs="Arial"/>
          <w:color w:val="000000" w:themeColor="text1"/>
          <w:sz w:val="22"/>
          <w:szCs w:val="22"/>
        </w:rPr>
        <w:t>7</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1D672E2A"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8</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 xml:space="preserve">Em caráter de diligência, os documentos remetidos por meio da opção “Enviar Anexo” do </w:t>
      </w:r>
      <w:r w:rsidR="001334E4" w:rsidRPr="00B37C9B">
        <w:rPr>
          <w:rFonts w:ascii="Arial" w:hAnsi="Arial" w:cs="Arial"/>
          <w:color w:val="000000" w:themeColor="text1"/>
          <w:sz w:val="22"/>
          <w:szCs w:val="22"/>
        </w:rPr>
        <w:t>Sistema de Compras do Governo Federal: Compras.gov.br</w:t>
      </w:r>
      <w:r w:rsidR="00836700"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075-901, Brasília/DF.</w:t>
      </w:r>
    </w:p>
    <w:p w14:paraId="1A62D09C"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 xml:space="preserve">Havendo a necessidade de suspensão da sessão pública para a realização de diligências, com vistas ao saneamento de que trata o item </w:t>
      </w:r>
      <w:r w:rsidR="008B0F6D"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7</w:t>
      </w:r>
      <w:r w:rsidR="008274FB" w:rsidRPr="00B37C9B">
        <w:rPr>
          <w:rFonts w:ascii="Arial" w:hAnsi="Arial" w:cs="Arial"/>
          <w:color w:val="000000" w:themeColor="text1"/>
          <w:sz w:val="22"/>
          <w:szCs w:val="22"/>
        </w:rPr>
        <w:t xml:space="preserve"> ou o recebimento dos documentos solicitados na forma do item </w:t>
      </w:r>
      <w:r w:rsidR="00A44107"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8</w:t>
      </w:r>
      <w:r w:rsidR="008274FB" w:rsidRPr="00B37C9B">
        <w:rPr>
          <w:rFonts w:ascii="Arial" w:hAnsi="Arial" w:cs="Arial"/>
          <w:color w:val="000000" w:themeColor="text1"/>
          <w:sz w:val="22"/>
          <w:szCs w:val="22"/>
        </w:rPr>
        <w:t>, a sessão pública somente será reiniciada após aviso prévio no Sistema Eletrônico com, no mínimo, 24 (vinte e quatro) horas de antecedência, com registro em ata.</w:t>
      </w:r>
    </w:p>
    <w:p w14:paraId="5BE9B1DC"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10</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F591FD0"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11</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O licitante que abandonar o certame, deixando de enviar a documentação indicada neste Capítulo, será desclassificado e sujeitar-se-á às sanções previstas neste Edital.</w:t>
      </w:r>
    </w:p>
    <w:p w14:paraId="09262EB4" w14:textId="77777777" w:rsidR="008274FB" w:rsidRPr="00B37C9B" w:rsidRDefault="003B598E" w:rsidP="00C75329">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C75329" w:rsidRPr="00B37C9B">
        <w:rPr>
          <w:rFonts w:ascii="Arial" w:hAnsi="Arial" w:cs="Arial"/>
          <w:color w:val="000000" w:themeColor="text1"/>
          <w:sz w:val="22"/>
          <w:szCs w:val="22"/>
        </w:rPr>
        <w:t>.12.</w:t>
      </w:r>
      <w:r w:rsidR="00C75329" w:rsidRPr="00B37C9B">
        <w:rPr>
          <w:rFonts w:ascii="Arial" w:hAnsi="Arial" w:cs="Arial"/>
          <w:color w:val="000000" w:themeColor="text1"/>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B37C9B">
        <w:rPr>
          <w:rFonts w:ascii="Arial" w:hAnsi="Arial" w:cs="Arial"/>
          <w:color w:val="000000" w:themeColor="text1"/>
          <w:sz w:val="22"/>
          <w:szCs w:val="22"/>
        </w:rPr>
        <w:t xml:space="preserve"> </w:t>
      </w:r>
      <w:r w:rsidR="008274FB" w:rsidRPr="00B37C9B">
        <w:rPr>
          <w:rFonts w:ascii="Arial" w:hAnsi="Arial" w:cs="Arial"/>
          <w:color w:val="000000" w:themeColor="text1"/>
          <w:sz w:val="22"/>
          <w:szCs w:val="22"/>
        </w:rPr>
        <w:t>e seus anexos.</w:t>
      </w:r>
    </w:p>
    <w:p w14:paraId="18DA7574" w14:textId="77777777" w:rsidR="00053B12" w:rsidRPr="00B37C9B" w:rsidRDefault="00053B12" w:rsidP="00053B12">
      <w:pPr>
        <w:pStyle w:val="Corponico"/>
        <w:spacing w:after="120" w:line="360" w:lineRule="auto"/>
        <w:rPr>
          <w:rFonts w:ascii="Arial" w:hAnsi="Arial" w:cs="Arial"/>
          <w:color w:val="000000" w:themeColor="text1"/>
          <w:sz w:val="22"/>
          <w:szCs w:val="22"/>
        </w:rPr>
      </w:pPr>
      <w:bookmarkStart w:id="8" w:name="_Hlk193994751"/>
      <w:r w:rsidRPr="00B37C9B">
        <w:rPr>
          <w:rFonts w:ascii="Arial" w:hAnsi="Arial" w:cs="Arial"/>
          <w:color w:val="000000" w:themeColor="text1"/>
          <w:sz w:val="22"/>
          <w:szCs w:val="22"/>
        </w:rPr>
        <w:t>9.13.</w:t>
      </w:r>
      <w:r w:rsidRPr="00B37C9B">
        <w:rPr>
          <w:rFonts w:ascii="Arial" w:hAnsi="Arial" w:cs="Arial"/>
          <w:color w:val="000000" w:themeColor="text1"/>
          <w:sz w:val="22"/>
          <w:szCs w:val="22"/>
        </w:rPr>
        <w:tab/>
        <w:t>Definido o resultado do julgamento, a Administração poderá negociar condições mais vantajosas com o primeiro colocado.</w:t>
      </w:r>
    </w:p>
    <w:p w14:paraId="0FD89040" w14:textId="77777777" w:rsidR="00053B12" w:rsidRPr="00B37C9B" w:rsidRDefault="00053B12" w:rsidP="00053B12">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9.14.</w:t>
      </w:r>
      <w:r w:rsidRPr="00B37C9B">
        <w:rPr>
          <w:rFonts w:ascii="Arial" w:hAnsi="Arial" w:cs="Arial"/>
          <w:color w:val="000000" w:themeColor="text1"/>
          <w:sz w:val="22"/>
          <w:szCs w:val="22"/>
        </w:rPr>
        <w:tab/>
        <w:t>A negociação será realizada por meio do sistema, podendo ser acompanhada pelos demais licitantes.</w:t>
      </w:r>
    </w:p>
    <w:p w14:paraId="0222A811" w14:textId="77777777" w:rsidR="00053B12" w:rsidRPr="00B37C9B" w:rsidRDefault="00053B12" w:rsidP="00AA4C8E">
      <w:pPr>
        <w:pStyle w:val="Corponico"/>
        <w:tabs>
          <w:tab w:val="left" w:pos="1560"/>
        </w:tabs>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9.14.1.</w:t>
      </w:r>
      <w:r w:rsidRPr="00B37C9B">
        <w:rPr>
          <w:rFonts w:ascii="Arial" w:hAnsi="Arial" w:cs="Arial"/>
          <w:color w:val="000000" w:themeColor="text1"/>
          <w:sz w:val="22"/>
          <w:szCs w:val="22"/>
        </w:rPr>
        <w:tab/>
        <w:t xml:space="preserve">A negociação poderá ser feita com os demais licitantes, segundo a ordem de classificação inicialmente estabelecida, quando o primeiro colocado, mesmo após a </w:t>
      </w:r>
      <w:r w:rsidRPr="00B37C9B">
        <w:rPr>
          <w:rFonts w:ascii="Arial" w:hAnsi="Arial" w:cs="Arial"/>
          <w:color w:val="000000" w:themeColor="text1"/>
          <w:sz w:val="22"/>
          <w:szCs w:val="22"/>
        </w:rPr>
        <w:lastRenderedPageBreak/>
        <w:t>negociação, for desclassificado em razão de sua proposta permanecer acima do preço máximo definido pela Administração.</w:t>
      </w:r>
    </w:p>
    <w:p w14:paraId="06964C3A" w14:textId="77777777" w:rsidR="00053B12" w:rsidRPr="00B37C9B" w:rsidRDefault="00053B12" w:rsidP="00AA4C8E">
      <w:pPr>
        <w:pStyle w:val="Corponico"/>
        <w:tabs>
          <w:tab w:val="left" w:pos="1560"/>
        </w:tabs>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9.14.2.</w:t>
      </w:r>
      <w:r w:rsidRPr="00B37C9B">
        <w:rPr>
          <w:rFonts w:ascii="Arial" w:hAnsi="Arial" w:cs="Arial"/>
          <w:color w:val="000000" w:themeColor="text1"/>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8"/>
    <w:p w14:paraId="4EF6FB74" w14:textId="770A16F3" w:rsidR="008274FB" w:rsidRPr="00B37C9B" w:rsidRDefault="003B598E" w:rsidP="009C708F">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.1</w:t>
      </w:r>
      <w:r w:rsidR="009C708F" w:rsidRPr="00B37C9B">
        <w:rPr>
          <w:rFonts w:ascii="Arial" w:hAnsi="Arial" w:cs="Arial"/>
          <w:color w:val="000000" w:themeColor="text1"/>
          <w:sz w:val="22"/>
          <w:szCs w:val="22"/>
        </w:rPr>
        <w:t>5</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Constatado o atendimento às exigências fixadas no Edital, o licitante com proposta de MENOR PREÇO</w:t>
      </w:r>
      <w:r w:rsidR="00446A99" w:rsidRPr="00B37C9B">
        <w:rPr>
          <w:rFonts w:ascii="Arial" w:hAnsi="Arial" w:cs="Arial"/>
          <w:color w:val="000000" w:themeColor="text1"/>
          <w:sz w:val="22"/>
          <w:szCs w:val="22"/>
        </w:rPr>
        <w:t xml:space="preserve"> por item</w:t>
      </w:r>
      <w:r w:rsidR="008274FB" w:rsidRPr="00B37C9B">
        <w:rPr>
          <w:rFonts w:ascii="Arial" w:hAnsi="Arial" w:cs="Arial"/>
          <w:color w:val="000000" w:themeColor="text1"/>
          <w:sz w:val="22"/>
          <w:szCs w:val="22"/>
        </w:rPr>
        <w:t xml:space="preserve"> será declarado vencedor</w:t>
      </w:r>
      <w:r w:rsidR="00C456B3" w:rsidRPr="00B37C9B">
        <w:rPr>
          <w:rFonts w:ascii="Arial" w:hAnsi="Arial" w:cs="Arial"/>
          <w:color w:val="000000" w:themeColor="text1"/>
          <w:sz w:val="22"/>
          <w:szCs w:val="22"/>
        </w:rPr>
        <w:t>, ressalvada a eventual necessidade de apresentação de amostra</w:t>
      </w:r>
      <w:r w:rsidR="00A21032" w:rsidRPr="00B37C9B">
        <w:rPr>
          <w:rFonts w:ascii="Arial" w:hAnsi="Arial" w:cs="Arial"/>
          <w:color w:val="000000" w:themeColor="text1"/>
          <w:sz w:val="22"/>
          <w:szCs w:val="22"/>
        </w:rPr>
        <w:t>, restando pendente</w:t>
      </w:r>
      <w:r w:rsidR="00116670" w:rsidRPr="00B37C9B">
        <w:rPr>
          <w:rFonts w:ascii="Arial" w:hAnsi="Arial" w:cs="Arial"/>
          <w:color w:val="000000" w:themeColor="text1"/>
          <w:sz w:val="22"/>
          <w:szCs w:val="22"/>
        </w:rPr>
        <w:t>, ainda,</w:t>
      </w:r>
      <w:r w:rsidR="00A21032" w:rsidRPr="00B37C9B">
        <w:rPr>
          <w:rFonts w:ascii="Arial" w:hAnsi="Arial" w:cs="Arial"/>
          <w:color w:val="000000" w:themeColor="text1"/>
          <w:sz w:val="22"/>
          <w:szCs w:val="22"/>
        </w:rPr>
        <w:t xml:space="preserve"> a verificação dos documentos de habilitação.</w:t>
      </w:r>
    </w:p>
    <w:p w14:paraId="74196C51" w14:textId="77777777" w:rsidR="008274FB" w:rsidRPr="00B37C9B" w:rsidRDefault="008274FB" w:rsidP="008274FB">
      <w:pPr>
        <w:pStyle w:val="Corponico"/>
        <w:spacing w:after="120" w:line="360" w:lineRule="auto"/>
        <w:rPr>
          <w:rFonts w:ascii="Arial" w:hAnsi="Arial" w:cs="Arial"/>
          <w:color w:val="000000" w:themeColor="text1"/>
          <w:sz w:val="22"/>
          <w:szCs w:val="22"/>
        </w:rPr>
      </w:pPr>
    </w:p>
    <w:p w14:paraId="0E5D5285" w14:textId="5CC14B4E" w:rsidR="00D17A60" w:rsidRPr="00B37C9B" w:rsidRDefault="00D17A60" w:rsidP="00D17A60">
      <w:pPr>
        <w:pStyle w:val="Corponico"/>
        <w:spacing w:after="120" w:line="360" w:lineRule="auto"/>
        <w:jc w:val="center"/>
        <w:rPr>
          <w:rFonts w:ascii="Arial" w:hAnsi="Arial" w:cs="Arial"/>
          <w:b/>
          <w:bCs/>
          <w:color w:val="000000" w:themeColor="text1"/>
          <w:sz w:val="22"/>
          <w:szCs w:val="22"/>
        </w:rPr>
      </w:pPr>
      <w:r w:rsidRPr="00B37C9B">
        <w:rPr>
          <w:rFonts w:ascii="Arial" w:hAnsi="Arial" w:cs="Arial"/>
          <w:b/>
          <w:bCs/>
          <w:color w:val="000000" w:themeColor="text1"/>
          <w:sz w:val="22"/>
          <w:szCs w:val="22"/>
        </w:rPr>
        <w:t>CAPÍTULO X – DA AMOSTRA</w:t>
      </w:r>
      <w:r w:rsidR="00D8608F" w:rsidRPr="00B37C9B">
        <w:rPr>
          <w:rFonts w:ascii="Arial" w:hAnsi="Arial" w:cs="Arial"/>
          <w:b/>
          <w:bCs/>
          <w:color w:val="000000" w:themeColor="text1"/>
          <w:sz w:val="22"/>
          <w:szCs w:val="22"/>
        </w:rPr>
        <w:t xml:space="preserve"> </w:t>
      </w:r>
    </w:p>
    <w:p w14:paraId="712A3A11" w14:textId="5653AF81" w:rsidR="00AF35FC" w:rsidRPr="00B37C9B" w:rsidRDefault="00AF35FC" w:rsidP="00AF35FC">
      <w:pPr>
        <w:tabs>
          <w:tab w:val="left" w:pos="709"/>
        </w:tabs>
        <w:spacing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10.1.</w:t>
      </w:r>
      <w:r w:rsidRPr="00B37C9B">
        <w:rPr>
          <w:rFonts w:ascii="Arial" w:hAnsi="Arial" w:cs="Arial"/>
          <w:color w:val="000000" w:themeColor="text1"/>
          <w:sz w:val="22"/>
          <w:szCs w:val="22"/>
        </w:rPr>
        <w:tab/>
        <w:t>A PROPONENTE poderá ser convocada a apresentar, juntamente com a proposta, folders, catálogos ou fotos dos produtos oferecidos ou, ainda, indicar o site do fabricante para que sejam comprovadas as características do objeto ofertado.</w:t>
      </w:r>
    </w:p>
    <w:p w14:paraId="5E23A198" w14:textId="69458039" w:rsidR="00AA4C8E" w:rsidRPr="00B37C9B" w:rsidRDefault="00AA4C8E" w:rsidP="00AA4C8E">
      <w:pPr>
        <w:tabs>
          <w:tab w:val="left" w:pos="1560"/>
        </w:tabs>
        <w:spacing w:after="120" w:line="360" w:lineRule="auto"/>
        <w:ind w:left="709"/>
        <w:jc w:val="both"/>
        <w:rPr>
          <w:rFonts w:ascii="Arial" w:eastAsia="Arial" w:hAnsi="Arial" w:cs="Arial"/>
          <w:color w:val="000000" w:themeColor="text1"/>
          <w:sz w:val="22"/>
          <w:szCs w:val="22"/>
          <w:lang w:bidi="hi-IN"/>
        </w:rPr>
      </w:pPr>
      <w:r w:rsidRPr="00B37C9B">
        <w:rPr>
          <w:rFonts w:ascii="Arial" w:eastAsia="Arial" w:hAnsi="Arial" w:cs="Arial"/>
          <w:color w:val="000000" w:themeColor="text1"/>
          <w:sz w:val="22"/>
          <w:szCs w:val="22"/>
          <w:lang w:bidi="hi-IN"/>
        </w:rPr>
        <w:t>10.1.1.</w:t>
      </w:r>
      <w:r w:rsidRPr="00B37C9B">
        <w:rPr>
          <w:rFonts w:ascii="Arial" w:eastAsia="Arial" w:hAnsi="Arial" w:cs="Arial"/>
          <w:color w:val="000000" w:themeColor="text1"/>
          <w:sz w:val="22"/>
          <w:szCs w:val="22"/>
          <w:lang w:bidi="hi-IN"/>
        </w:rPr>
        <w:tab/>
        <w:t>A PROPONENTE deverá apresentar uma matriz que indique os itens dos manuais do</w:t>
      </w:r>
      <w:r w:rsidR="00934A8D" w:rsidRPr="00B37C9B">
        <w:rPr>
          <w:rFonts w:ascii="Arial" w:eastAsia="Arial" w:hAnsi="Arial" w:cs="Arial"/>
          <w:color w:val="000000" w:themeColor="text1"/>
          <w:sz w:val="22"/>
          <w:szCs w:val="22"/>
          <w:lang w:bidi="hi-IN"/>
        </w:rPr>
        <w:t>(s)</w:t>
      </w:r>
      <w:r w:rsidRPr="00B37C9B">
        <w:rPr>
          <w:rFonts w:ascii="Arial" w:eastAsia="Arial" w:hAnsi="Arial" w:cs="Arial"/>
          <w:color w:val="000000" w:themeColor="text1"/>
          <w:sz w:val="22"/>
          <w:szCs w:val="22"/>
          <w:lang w:bidi="hi-IN"/>
        </w:rPr>
        <w:t xml:space="preserve"> fabricante</w:t>
      </w:r>
      <w:r w:rsidR="00934A8D" w:rsidRPr="00B37C9B">
        <w:rPr>
          <w:rFonts w:ascii="Arial" w:eastAsia="Arial" w:hAnsi="Arial" w:cs="Arial"/>
          <w:color w:val="000000" w:themeColor="text1"/>
          <w:sz w:val="22"/>
          <w:szCs w:val="22"/>
          <w:lang w:bidi="hi-IN"/>
        </w:rPr>
        <w:t>(s)</w:t>
      </w:r>
      <w:r w:rsidRPr="00B37C9B">
        <w:rPr>
          <w:rFonts w:ascii="Arial" w:eastAsia="Arial" w:hAnsi="Arial" w:cs="Arial"/>
          <w:color w:val="000000" w:themeColor="text1"/>
          <w:sz w:val="22"/>
          <w:szCs w:val="22"/>
          <w:lang w:bidi="hi-IN"/>
        </w:rPr>
        <w:t xml:space="preserve"> que correspondam aos solicitados pelo TCDF, a fim de comprovar a aderência do</w:t>
      </w:r>
      <w:r w:rsidR="00934A8D" w:rsidRPr="00B37C9B">
        <w:rPr>
          <w:rFonts w:ascii="Arial" w:eastAsia="Arial" w:hAnsi="Arial" w:cs="Arial"/>
          <w:color w:val="000000" w:themeColor="text1"/>
          <w:sz w:val="22"/>
          <w:szCs w:val="22"/>
          <w:lang w:bidi="hi-IN"/>
        </w:rPr>
        <w:t>(s)</w:t>
      </w:r>
      <w:r w:rsidRPr="00B37C9B">
        <w:rPr>
          <w:rFonts w:ascii="Arial" w:eastAsia="Arial" w:hAnsi="Arial" w:cs="Arial"/>
          <w:color w:val="000000" w:themeColor="text1"/>
          <w:sz w:val="22"/>
          <w:szCs w:val="22"/>
          <w:lang w:bidi="hi-IN"/>
        </w:rPr>
        <w:t xml:space="preserve"> equipamento</w:t>
      </w:r>
      <w:r w:rsidR="00934A8D" w:rsidRPr="00B37C9B">
        <w:rPr>
          <w:rFonts w:ascii="Arial" w:eastAsia="Arial" w:hAnsi="Arial" w:cs="Arial"/>
          <w:color w:val="000000" w:themeColor="text1"/>
          <w:sz w:val="22"/>
          <w:szCs w:val="22"/>
          <w:lang w:bidi="hi-IN"/>
        </w:rPr>
        <w:t>(s)</w:t>
      </w:r>
      <w:r w:rsidRPr="00B37C9B">
        <w:rPr>
          <w:rFonts w:ascii="Arial" w:eastAsia="Arial" w:hAnsi="Arial" w:cs="Arial"/>
          <w:color w:val="000000" w:themeColor="text1"/>
          <w:sz w:val="22"/>
          <w:szCs w:val="22"/>
          <w:lang w:bidi="hi-IN"/>
        </w:rPr>
        <w:t xml:space="preserve"> às especificações.</w:t>
      </w:r>
    </w:p>
    <w:p w14:paraId="7C028353" w14:textId="77777777" w:rsidR="00AF35FC" w:rsidRPr="00B37C9B" w:rsidRDefault="00AF35FC" w:rsidP="00AF35FC">
      <w:pPr>
        <w:tabs>
          <w:tab w:val="left" w:pos="709"/>
          <w:tab w:val="left" w:pos="851"/>
        </w:tabs>
        <w:spacing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10.2.</w:t>
      </w:r>
      <w:r w:rsidRPr="00B37C9B">
        <w:rPr>
          <w:rFonts w:ascii="Arial" w:hAnsi="Arial" w:cs="Arial"/>
          <w:color w:val="000000" w:themeColor="text1"/>
          <w:sz w:val="22"/>
          <w:szCs w:val="22"/>
        </w:rPr>
        <w:tab/>
        <w:t>A avaliação da amostra será realizada pela Secretaria de Tecnologia da Informação (STI) do TCDF, consignando as razões que levaram à aceitação ou rejeição da amostra.</w:t>
      </w:r>
    </w:p>
    <w:p w14:paraId="07750FC0" w14:textId="77777777" w:rsidR="00AF35FC" w:rsidRPr="00B37C9B" w:rsidRDefault="00AF35FC" w:rsidP="00AF35FC">
      <w:pPr>
        <w:tabs>
          <w:tab w:val="left" w:pos="709"/>
        </w:tabs>
        <w:spacing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10.3.</w:t>
      </w:r>
      <w:r w:rsidRPr="00B37C9B">
        <w:rPr>
          <w:rFonts w:ascii="Arial" w:hAnsi="Arial" w:cs="Arial"/>
          <w:color w:val="000000" w:themeColor="text1"/>
          <w:sz w:val="22"/>
          <w:szCs w:val="22"/>
        </w:rPr>
        <w:tab/>
        <w:t>A comprovação das características do objeto ofertado será feita com base em:</w:t>
      </w:r>
    </w:p>
    <w:p w14:paraId="30E9F152" w14:textId="77777777" w:rsidR="00AF35FC" w:rsidRPr="00B37C9B" w:rsidRDefault="00AF35FC" w:rsidP="00AF35FC">
      <w:pPr>
        <w:tabs>
          <w:tab w:val="left" w:pos="1560"/>
        </w:tabs>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10.3.1.</w:t>
      </w:r>
      <w:r w:rsidRPr="00B37C9B">
        <w:rPr>
          <w:rFonts w:ascii="Arial" w:hAnsi="Arial" w:cs="Arial"/>
          <w:color w:val="000000" w:themeColor="text1"/>
          <w:sz w:val="22"/>
          <w:szCs w:val="22"/>
        </w:rPr>
        <w:tab/>
        <w:t>proposta técnica;</w:t>
      </w:r>
    </w:p>
    <w:p w14:paraId="19DBB5F3" w14:textId="77777777" w:rsidR="00AF35FC" w:rsidRPr="00B37C9B" w:rsidRDefault="00AF35FC" w:rsidP="00AF35FC">
      <w:pPr>
        <w:tabs>
          <w:tab w:val="left" w:pos="1560"/>
        </w:tabs>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10.3.2.</w:t>
      </w:r>
      <w:r w:rsidRPr="00B37C9B">
        <w:rPr>
          <w:rFonts w:ascii="Arial" w:hAnsi="Arial" w:cs="Arial"/>
          <w:color w:val="000000" w:themeColor="text1"/>
          <w:sz w:val="22"/>
          <w:szCs w:val="22"/>
        </w:rPr>
        <w:tab/>
        <w:t>folheto(s) e/ou folder(es) técnico(s) do fabricante; e</w:t>
      </w:r>
    </w:p>
    <w:p w14:paraId="1CDFF8FB" w14:textId="77777777" w:rsidR="00AF35FC" w:rsidRPr="00B37C9B" w:rsidRDefault="00AF35FC" w:rsidP="00AF35FC">
      <w:pPr>
        <w:tabs>
          <w:tab w:val="left" w:pos="1560"/>
        </w:tabs>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10.3.3.</w:t>
      </w:r>
      <w:r w:rsidRPr="00B37C9B">
        <w:rPr>
          <w:rFonts w:ascii="Arial" w:hAnsi="Arial" w:cs="Arial"/>
          <w:color w:val="000000" w:themeColor="text1"/>
          <w:sz w:val="22"/>
          <w:szCs w:val="22"/>
        </w:rPr>
        <w:tab/>
        <w:t>informações obtidas no site do fabricante na Internet.</w:t>
      </w:r>
    </w:p>
    <w:p w14:paraId="575F7685" w14:textId="77777777" w:rsidR="00AF35FC" w:rsidRPr="00B37C9B" w:rsidRDefault="00AF35FC" w:rsidP="00AF35FC">
      <w:pPr>
        <w:tabs>
          <w:tab w:val="left" w:pos="709"/>
        </w:tabs>
        <w:spacing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10.4.</w:t>
      </w:r>
      <w:r w:rsidRPr="00B37C9B">
        <w:rPr>
          <w:rFonts w:ascii="Arial" w:hAnsi="Arial" w:cs="Arial"/>
          <w:color w:val="000000" w:themeColor="text1"/>
          <w:sz w:val="22"/>
          <w:szCs w:val="22"/>
        </w:rPr>
        <w:tab/>
        <w:t>Será rejeitado o objeto proposto que:</w:t>
      </w:r>
    </w:p>
    <w:p w14:paraId="0452B525" w14:textId="77777777" w:rsidR="00AF35FC" w:rsidRPr="00B37C9B" w:rsidRDefault="00AF35FC" w:rsidP="00AF35FC">
      <w:pPr>
        <w:tabs>
          <w:tab w:val="left" w:pos="1560"/>
        </w:tabs>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10.4.1.</w:t>
      </w:r>
      <w:r w:rsidRPr="00B37C9B">
        <w:rPr>
          <w:rFonts w:ascii="Arial" w:hAnsi="Arial" w:cs="Arial"/>
          <w:color w:val="000000" w:themeColor="text1"/>
          <w:sz w:val="22"/>
          <w:szCs w:val="22"/>
        </w:rPr>
        <w:tab/>
        <w:t>apresentar divergência em relação às especificações técnicas exigidas;</w:t>
      </w:r>
    </w:p>
    <w:p w14:paraId="73FC0456" w14:textId="77777777" w:rsidR="00AF35FC" w:rsidRPr="00B37C9B" w:rsidRDefault="00AF35FC" w:rsidP="00AF35FC">
      <w:pPr>
        <w:tabs>
          <w:tab w:val="left" w:pos="1560"/>
        </w:tabs>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10.4.2.</w:t>
      </w:r>
      <w:r w:rsidRPr="00B37C9B">
        <w:rPr>
          <w:rFonts w:ascii="Arial" w:hAnsi="Arial" w:cs="Arial"/>
          <w:color w:val="000000" w:themeColor="text1"/>
          <w:sz w:val="22"/>
          <w:szCs w:val="22"/>
        </w:rPr>
        <w:tab/>
        <w:t>apresentar qualquer tipo de falha durante o teste de uso, após a entrega dos equipamentos, a critério do CONTRATANTE;</w:t>
      </w:r>
    </w:p>
    <w:p w14:paraId="263F446A" w14:textId="77777777" w:rsidR="00AF35FC" w:rsidRPr="00B37C9B" w:rsidRDefault="00AF35FC" w:rsidP="00AF35FC">
      <w:pPr>
        <w:tabs>
          <w:tab w:val="left" w:pos="1560"/>
        </w:tabs>
        <w:spacing w:after="120" w:line="360" w:lineRule="auto"/>
        <w:ind w:left="709"/>
        <w:jc w:val="both"/>
        <w:rPr>
          <w:color w:val="000000" w:themeColor="text1"/>
        </w:rPr>
      </w:pPr>
      <w:r w:rsidRPr="00B37C9B">
        <w:rPr>
          <w:rFonts w:ascii="Arial" w:hAnsi="Arial" w:cs="Arial"/>
          <w:color w:val="000000" w:themeColor="text1"/>
          <w:sz w:val="22"/>
          <w:szCs w:val="22"/>
        </w:rPr>
        <w:t>10.4.3.</w:t>
      </w:r>
      <w:r w:rsidRPr="00B37C9B">
        <w:rPr>
          <w:rFonts w:ascii="Arial" w:hAnsi="Arial" w:cs="Arial"/>
          <w:color w:val="000000" w:themeColor="text1"/>
          <w:sz w:val="22"/>
          <w:szCs w:val="22"/>
        </w:rPr>
        <w:tab/>
        <w:t xml:space="preserve">apresentar indícios de produto usado, recondicionado ou remanufaturado. </w:t>
      </w:r>
    </w:p>
    <w:p w14:paraId="64306302" w14:textId="77777777" w:rsidR="00AF35FC" w:rsidRPr="00B37C9B" w:rsidRDefault="00AF35FC" w:rsidP="00AF35FC">
      <w:pPr>
        <w:spacing w:after="120" w:line="360" w:lineRule="auto"/>
        <w:jc w:val="both"/>
        <w:rPr>
          <w:rFonts w:ascii="Arial" w:hAnsi="Arial" w:cs="Arial"/>
          <w:color w:val="000000" w:themeColor="text1"/>
          <w:sz w:val="22"/>
          <w:szCs w:val="22"/>
        </w:rPr>
      </w:pPr>
      <w:bookmarkStart w:id="9" w:name="_Hlk187938075"/>
      <w:r w:rsidRPr="00B37C9B">
        <w:rPr>
          <w:rFonts w:ascii="Arial" w:hAnsi="Arial" w:cs="Arial"/>
          <w:color w:val="000000" w:themeColor="text1"/>
          <w:sz w:val="22"/>
          <w:szCs w:val="22"/>
        </w:rPr>
        <w:lastRenderedPageBreak/>
        <w:t>10.5.</w:t>
      </w:r>
      <w:r w:rsidRPr="00B37C9B">
        <w:rPr>
          <w:rFonts w:ascii="Arial" w:hAnsi="Arial" w:cs="Arial"/>
          <w:color w:val="000000" w:themeColor="text1"/>
          <w:sz w:val="22"/>
          <w:szCs w:val="22"/>
        </w:rPr>
        <w:tab/>
        <w:t>No caso de não atendimento à exigência acima ou no caso de a amostra não ser aprovada pela área técnica da Secretaria de Tecnologia da Informação do TCDF, o Pregoeiro desclassificará a proposta e convocará a licitante subsequente para realização de verificação da amostra e assim sucessivamente.</w:t>
      </w:r>
      <w:bookmarkEnd w:id="9"/>
    </w:p>
    <w:p w14:paraId="360F720B" w14:textId="77777777" w:rsidR="00D17A60" w:rsidRPr="00B37C9B" w:rsidRDefault="00D17A60" w:rsidP="00D17A60">
      <w:pPr>
        <w:pStyle w:val="Corponico"/>
        <w:spacing w:after="120" w:line="360" w:lineRule="auto"/>
        <w:rPr>
          <w:rFonts w:ascii="Arial" w:hAnsi="Arial" w:cs="Arial"/>
          <w:color w:val="000000" w:themeColor="text1"/>
          <w:sz w:val="22"/>
          <w:szCs w:val="22"/>
        </w:rPr>
      </w:pPr>
    </w:p>
    <w:p w14:paraId="0996E9D7" w14:textId="77777777" w:rsidR="008274FB" w:rsidRPr="00B37C9B" w:rsidRDefault="008274FB" w:rsidP="002A537B">
      <w:pPr>
        <w:pStyle w:val="Cap"/>
        <w:spacing w:before="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CAPÍTULO X</w:t>
      </w:r>
      <w:r w:rsidR="00D366E8" w:rsidRPr="00B37C9B">
        <w:rPr>
          <w:rFonts w:ascii="Arial" w:hAnsi="Arial" w:cs="Arial"/>
          <w:color w:val="000000" w:themeColor="text1"/>
          <w:sz w:val="22"/>
          <w:szCs w:val="22"/>
        </w:rPr>
        <w:t>I</w:t>
      </w:r>
      <w:r w:rsidRPr="00B37C9B">
        <w:rPr>
          <w:rFonts w:ascii="Arial" w:hAnsi="Arial" w:cs="Arial"/>
          <w:color w:val="000000" w:themeColor="text1"/>
          <w:sz w:val="22"/>
          <w:szCs w:val="22"/>
        </w:rPr>
        <w:t xml:space="preserve"> – DA HABILITAÇÃO</w:t>
      </w:r>
    </w:p>
    <w:p w14:paraId="7D958869" w14:textId="77777777" w:rsidR="008274FB" w:rsidRPr="00B37C9B" w:rsidRDefault="008274FB"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r>
      <w:r w:rsidR="003D0230" w:rsidRPr="00B37C9B">
        <w:rPr>
          <w:rFonts w:ascii="Arial" w:hAnsi="Arial" w:cs="Arial"/>
          <w:color w:val="000000" w:themeColor="text1"/>
          <w:sz w:val="22"/>
          <w:szCs w:val="22"/>
        </w:rPr>
        <w:t>A habilitação dos licitantes será verificada por meio do SICAF (habilitação parcial) e da documentação complementar especificada neste Edital.</w:t>
      </w:r>
    </w:p>
    <w:p w14:paraId="6C9F23E5"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.2.</w:t>
      </w:r>
      <w:r w:rsidRPr="00B37C9B">
        <w:rPr>
          <w:rFonts w:ascii="Arial" w:hAnsi="Arial" w:cs="Arial"/>
          <w:color w:val="000000" w:themeColor="text1"/>
          <w:sz w:val="22"/>
          <w:szCs w:val="22"/>
        </w:rPr>
        <w:tab/>
        <w:t>O licitante que não atender às exigências de habilitação parcial no SICAF deverá apresentar documentos que as supram.</w:t>
      </w:r>
    </w:p>
    <w:p w14:paraId="3030FCDB"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.3.</w:t>
      </w:r>
      <w:r w:rsidRPr="00B37C9B">
        <w:rPr>
          <w:rFonts w:ascii="Arial" w:hAnsi="Arial" w:cs="Arial"/>
          <w:color w:val="000000" w:themeColor="text1"/>
          <w:sz w:val="22"/>
          <w:szCs w:val="22"/>
        </w:rPr>
        <w:tab/>
        <w:t>O licitante deverá apresentar a seguinte documentação complementar:</w:t>
      </w:r>
    </w:p>
    <w:p w14:paraId="6261305A" w14:textId="77777777" w:rsidR="003D0230" w:rsidRPr="00B37C9B" w:rsidRDefault="003D0230" w:rsidP="00934A8D">
      <w:pPr>
        <w:pStyle w:val="Corponico"/>
        <w:widowControl w:val="0"/>
        <w:numPr>
          <w:ilvl w:val="0"/>
          <w:numId w:val="13"/>
        </w:numPr>
        <w:spacing w:before="120" w:after="120" w:line="360" w:lineRule="auto"/>
        <w:ind w:left="1134" w:hanging="283"/>
        <w:rPr>
          <w:rFonts w:ascii="Arial" w:hAnsi="Arial" w:cs="Arial"/>
          <w:color w:val="000000" w:themeColor="text1"/>
          <w:sz w:val="22"/>
          <w:szCs w:val="22"/>
        </w:rPr>
      </w:pPr>
      <w:bookmarkStart w:id="10" w:name="_Hlk141798733"/>
      <w:r w:rsidRPr="00B37C9B">
        <w:rPr>
          <w:rFonts w:ascii="Arial" w:hAnsi="Arial" w:cs="Arial"/>
          <w:color w:val="000000" w:themeColor="text1"/>
          <w:sz w:val="22"/>
          <w:szCs w:val="22"/>
        </w:rPr>
        <w:t xml:space="preserve">Certidão Negativa de Débitos com a Fazenda do Distrito Federal, em conformidade com o art. 193 da Lei nº 5.172/1966 (Código Tributário Nacional), c/c o </w:t>
      </w:r>
      <w:r w:rsidR="00E82682" w:rsidRPr="00B37C9B">
        <w:rPr>
          <w:rFonts w:ascii="Arial" w:hAnsi="Arial" w:cs="Arial"/>
          <w:color w:val="000000" w:themeColor="text1"/>
          <w:sz w:val="22"/>
          <w:szCs w:val="22"/>
        </w:rPr>
        <w:t>inc. III do art. 68 da Lei nº</w:t>
      </w:r>
      <w:r w:rsidR="00C2655E" w:rsidRPr="00B37C9B">
        <w:rPr>
          <w:rFonts w:ascii="Arial" w:hAnsi="Arial" w:cs="Arial"/>
          <w:color w:val="000000" w:themeColor="text1"/>
          <w:sz w:val="22"/>
          <w:szCs w:val="22"/>
        </w:rPr>
        <w:t> </w:t>
      </w:r>
      <w:r w:rsidR="00E82682" w:rsidRPr="00B37C9B">
        <w:rPr>
          <w:rFonts w:ascii="Arial" w:hAnsi="Arial" w:cs="Arial"/>
          <w:color w:val="000000" w:themeColor="text1"/>
          <w:sz w:val="22"/>
          <w:szCs w:val="22"/>
        </w:rPr>
        <w:t>14.133/2021</w:t>
      </w:r>
      <w:r w:rsidRPr="00B37C9B">
        <w:rPr>
          <w:rFonts w:ascii="Arial" w:hAnsi="Arial" w:cs="Arial"/>
          <w:color w:val="000000" w:themeColor="text1"/>
          <w:sz w:val="22"/>
          <w:szCs w:val="22"/>
        </w:rPr>
        <w:t>. Esta certidão será exigida se não estiver contemplada no SICAF</w:t>
      </w:r>
      <w:bookmarkEnd w:id="10"/>
      <w:r w:rsidRPr="00B37C9B">
        <w:rPr>
          <w:rFonts w:ascii="Arial" w:hAnsi="Arial" w:cs="Arial"/>
          <w:color w:val="000000" w:themeColor="text1"/>
          <w:sz w:val="22"/>
          <w:szCs w:val="22"/>
        </w:rPr>
        <w:t>;</w:t>
      </w:r>
    </w:p>
    <w:p w14:paraId="4588E1E2" w14:textId="1B81FEF7" w:rsidR="003D0230" w:rsidRPr="00B37C9B" w:rsidRDefault="00934A8D" w:rsidP="00934A8D">
      <w:pPr>
        <w:pStyle w:val="Corponico"/>
        <w:widowControl w:val="0"/>
        <w:numPr>
          <w:ilvl w:val="0"/>
          <w:numId w:val="13"/>
        </w:numPr>
        <w:spacing w:before="120" w:after="120" w:line="360" w:lineRule="auto"/>
        <w:ind w:left="1134" w:hanging="283"/>
        <w:rPr>
          <w:rFonts w:ascii="Arial" w:hAnsi="Arial" w:cs="Arial"/>
          <w:color w:val="000000" w:themeColor="text1"/>
          <w:sz w:val="22"/>
          <w:szCs w:val="22"/>
        </w:rPr>
      </w:pPr>
      <w:r w:rsidRPr="00B37C9B">
        <w:rPr>
          <w:rFonts w:ascii="Arial" w:hAnsi="Arial" w:cs="Arial"/>
          <w:color w:val="000000" w:themeColor="text1"/>
          <w:sz w:val="22"/>
          <w:szCs w:val="22"/>
        </w:rPr>
        <w:t>R</w:t>
      </w:r>
      <w:r w:rsidR="003D0230" w:rsidRPr="00B37C9B">
        <w:rPr>
          <w:rFonts w:ascii="Arial" w:hAnsi="Arial" w:cs="Arial"/>
          <w:color w:val="000000" w:themeColor="text1"/>
          <w:sz w:val="22"/>
          <w:szCs w:val="22"/>
        </w:rPr>
        <w:t xml:space="preserve">egistro comercial, no caso de empresário individual; </w:t>
      </w:r>
      <w:r w:rsidR="00491B07" w:rsidRPr="00B37C9B">
        <w:rPr>
          <w:rFonts w:ascii="Arial" w:hAnsi="Arial" w:cs="Arial"/>
          <w:color w:val="000000" w:themeColor="text1"/>
          <w:sz w:val="22"/>
          <w:szCs w:val="22"/>
        </w:rPr>
        <w:t>ou a</w:t>
      </w:r>
      <w:r w:rsidR="003D0230" w:rsidRPr="00B37C9B">
        <w:rPr>
          <w:rFonts w:ascii="Arial" w:hAnsi="Arial" w:cs="Arial"/>
          <w:color w:val="000000" w:themeColor="text1"/>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46835EE8" w14:textId="77777777" w:rsidR="00176059" w:rsidRPr="00B37C9B" w:rsidRDefault="00176059" w:rsidP="00934A8D">
      <w:pPr>
        <w:pStyle w:val="Corponico"/>
        <w:numPr>
          <w:ilvl w:val="0"/>
          <w:numId w:val="13"/>
        </w:numPr>
        <w:spacing w:line="360" w:lineRule="auto"/>
        <w:ind w:left="1134" w:hanging="283"/>
        <w:rPr>
          <w:rFonts w:ascii="Arial" w:hAnsi="Arial" w:cs="Arial"/>
          <w:color w:val="000000" w:themeColor="text1"/>
          <w:sz w:val="22"/>
          <w:szCs w:val="22"/>
        </w:rPr>
      </w:pPr>
      <w:r w:rsidRPr="00B37C9B">
        <w:rPr>
          <w:rFonts w:ascii="Arial" w:hAnsi="Arial" w:cs="Arial"/>
          <w:b/>
          <w:color w:val="000000" w:themeColor="text1"/>
          <w:sz w:val="22"/>
          <w:szCs w:val="22"/>
        </w:rPr>
        <w:t>Atestado(s) de Capacidade Técnica ou Certidão(ões)</w:t>
      </w:r>
      <w:r w:rsidRPr="00B37C9B">
        <w:rPr>
          <w:rFonts w:ascii="Arial" w:hAnsi="Arial" w:cs="Arial"/>
          <w:color w:val="000000" w:themeColor="text1"/>
          <w:sz w:val="22"/>
          <w:szCs w:val="22"/>
        </w:rPr>
        <w:t xml:space="preserve"> que comprove(m) que a empresa tenha executado, ou que esteja executando, para órgão ou entidade da Administração Pública Direta ou Indireta, Federal, Estadual, Municipal ou do DF, ou ainda, para empresas privadas, nos seguintes termos:</w:t>
      </w:r>
    </w:p>
    <w:p w14:paraId="0B338CC0" w14:textId="79524BD0" w:rsidR="00176059" w:rsidRPr="00B37C9B" w:rsidRDefault="00A1545D" w:rsidP="00934A8D">
      <w:pPr>
        <w:pStyle w:val="TRN4"/>
        <w:widowControl w:val="0"/>
        <w:tabs>
          <w:tab w:val="clear" w:pos="0"/>
          <w:tab w:val="left" w:pos="1843"/>
        </w:tabs>
        <w:suppressAutoHyphens w:val="0"/>
        <w:ind w:left="1134" w:firstLine="0"/>
        <w:rPr>
          <w:color w:val="000000" w:themeColor="text1"/>
        </w:rPr>
      </w:pPr>
      <w:r w:rsidRPr="00B37C9B">
        <w:rPr>
          <w:b/>
          <w:bCs/>
          <w:color w:val="000000" w:themeColor="text1"/>
        </w:rPr>
        <w:t xml:space="preserve">III.a. </w:t>
      </w:r>
      <w:r w:rsidR="00AA4C8E" w:rsidRPr="00B37C9B">
        <w:rPr>
          <w:b/>
          <w:bCs/>
          <w:color w:val="000000" w:themeColor="text1"/>
        </w:rPr>
        <w:tab/>
      </w:r>
      <w:r w:rsidR="00176059" w:rsidRPr="00B37C9B">
        <w:rPr>
          <w:b/>
          <w:bCs/>
          <w:color w:val="000000" w:themeColor="text1"/>
        </w:rPr>
        <w:t>ITEM 1 -</w:t>
      </w:r>
      <w:r w:rsidR="00176059" w:rsidRPr="00B37C9B">
        <w:rPr>
          <w:color w:val="000000" w:themeColor="text1"/>
        </w:rPr>
        <w:t xml:space="preserve"> Pelo menos, 1 (um) computador de rede, com suporte e garantia </w:t>
      </w:r>
      <w:r w:rsidR="00176059" w:rsidRPr="00B37C9B">
        <w:rPr>
          <w:i/>
          <w:iCs/>
          <w:color w:val="000000" w:themeColor="text1"/>
        </w:rPr>
        <w:t>on site</w:t>
      </w:r>
      <w:r w:rsidR="00176059" w:rsidRPr="00B37C9B">
        <w:rPr>
          <w:color w:val="000000" w:themeColor="text1"/>
        </w:rPr>
        <w:t xml:space="preserve"> por, pelo menos, 30 meses e, no mínimo, 1 RU de altura, processadores com, no mínimo, 12 núcleos de processamento e memória RAM de, no mínimo, 512</w:t>
      </w:r>
      <w:r w:rsidR="00AA4C8E" w:rsidRPr="00B37C9B">
        <w:rPr>
          <w:color w:val="000000" w:themeColor="text1"/>
        </w:rPr>
        <w:t> </w:t>
      </w:r>
      <w:r w:rsidR="00176059" w:rsidRPr="00B37C9B">
        <w:rPr>
          <w:color w:val="000000" w:themeColor="text1"/>
        </w:rPr>
        <w:t>GiB;</w:t>
      </w:r>
    </w:p>
    <w:p w14:paraId="53AB68A2" w14:textId="7CDD72D6" w:rsidR="00176059" w:rsidRPr="00B37C9B" w:rsidRDefault="00A1545D" w:rsidP="00934A8D">
      <w:pPr>
        <w:pStyle w:val="TRN4"/>
        <w:widowControl w:val="0"/>
        <w:tabs>
          <w:tab w:val="clear" w:pos="0"/>
          <w:tab w:val="left" w:pos="1843"/>
        </w:tabs>
        <w:suppressAutoHyphens w:val="0"/>
        <w:ind w:left="1134" w:firstLine="0"/>
        <w:rPr>
          <w:color w:val="000000" w:themeColor="text1"/>
        </w:rPr>
      </w:pPr>
      <w:r w:rsidRPr="00B37C9B">
        <w:rPr>
          <w:b/>
          <w:bCs/>
          <w:color w:val="000000" w:themeColor="text1"/>
        </w:rPr>
        <w:t xml:space="preserve">III.b. </w:t>
      </w:r>
      <w:r w:rsidR="00AA4C8E" w:rsidRPr="00B37C9B">
        <w:rPr>
          <w:b/>
          <w:bCs/>
          <w:color w:val="000000" w:themeColor="text1"/>
        </w:rPr>
        <w:tab/>
      </w:r>
      <w:r w:rsidR="00176059" w:rsidRPr="00B37C9B">
        <w:rPr>
          <w:b/>
          <w:bCs/>
          <w:color w:val="000000" w:themeColor="text1"/>
        </w:rPr>
        <w:t>ITEM 2 -</w:t>
      </w:r>
      <w:r w:rsidR="00176059" w:rsidRPr="00B37C9B">
        <w:rPr>
          <w:color w:val="000000" w:themeColor="text1"/>
        </w:rPr>
        <w:t xml:space="preserve"> Pelo menos, 1(um) storage, de 90 TiB ou superior, composto de armazenamento do tipo SSD e discos SAS.</w:t>
      </w:r>
    </w:p>
    <w:p w14:paraId="71D9E23E" w14:textId="32C1A104" w:rsidR="00176059" w:rsidRPr="00B37C9B" w:rsidRDefault="00A1545D" w:rsidP="00934A8D">
      <w:pPr>
        <w:pStyle w:val="TRN4"/>
        <w:widowControl w:val="0"/>
        <w:tabs>
          <w:tab w:val="clear" w:pos="0"/>
          <w:tab w:val="left" w:pos="1843"/>
        </w:tabs>
        <w:suppressAutoHyphens w:val="0"/>
        <w:ind w:left="1134" w:firstLine="0"/>
        <w:rPr>
          <w:color w:val="000000" w:themeColor="text1"/>
        </w:rPr>
      </w:pPr>
      <w:r w:rsidRPr="00B37C9B">
        <w:rPr>
          <w:b/>
          <w:bCs/>
          <w:color w:val="000000" w:themeColor="text1"/>
        </w:rPr>
        <w:t>III.c.</w:t>
      </w:r>
      <w:r w:rsidR="00AA4C8E" w:rsidRPr="00B37C9B">
        <w:rPr>
          <w:b/>
          <w:bCs/>
          <w:color w:val="000000" w:themeColor="text1"/>
        </w:rPr>
        <w:tab/>
      </w:r>
      <w:r w:rsidR="00176059" w:rsidRPr="00B37C9B">
        <w:rPr>
          <w:b/>
          <w:bCs/>
          <w:color w:val="000000" w:themeColor="text1"/>
        </w:rPr>
        <w:t>ITEM 3 -</w:t>
      </w:r>
      <w:r w:rsidR="00176059" w:rsidRPr="00B37C9B">
        <w:rPr>
          <w:color w:val="000000" w:themeColor="text1"/>
        </w:rPr>
        <w:t xml:space="preserve"> Pelo menos, 1(um) switch com função de core, com, pelo menos, 48 </w:t>
      </w:r>
      <w:r w:rsidR="00176059" w:rsidRPr="00B37C9B">
        <w:rPr>
          <w:color w:val="000000" w:themeColor="text1"/>
        </w:rPr>
        <w:lastRenderedPageBreak/>
        <w:t xml:space="preserve">portas SFP28; </w:t>
      </w:r>
    </w:p>
    <w:p w14:paraId="70678D88" w14:textId="77777777" w:rsidR="003D0230" w:rsidRPr="00B37C9B" w:rsidRDefault="003D0230" w:rsidP="00934A8D">
      <w:pPr>
        <w:pStyle w:val="Corponico"/>
        <w:tabs>
          <w:tab w:val="left" w:pos="1560"/>
        </w:tabs>
        <w:spacing w:before="240"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1</w:t>
      </w:r>
      <w:r w:rsidR="00A34CDB" w:rsidRPr="00B37C9B">
        <w:rPr>
          <w:rFonts w:ascii="Arial" w:hAnsi="Arial" w:cs="Arial"/>
          <w:color w:val="000000" w:themeColor="text1"/>
          <w:sz w:val="22"/>
          <w:szCs w:val="22"/>
        </w:rPr>
        <w:t>1</w:t>
      </w:r>
      <w:r w:rsidRPr="00B37C9B">
        <w:rPr>
          <w:rFonts w:ascii="Arial" w:hAnsi="Arial" w:cs="Arial"/>
          <w:color w:val="000000" w:themeColor="text1"/>
          <w:sz w:val="22"/>
          <w:szCs w:val="22"/>
        </w:rPr>
        <w:t>.3.1.</w:t>
      </w:r>
      <w:r w:rsidRPr="00B37C9B">
        <w:rPr>
          <w:rFonts w:ascii="Arial" w:hAnsi="Arial" w:cs="Arial"/>
          <w:color w:val="000000" w:themeColor="text1"/>
          <w:sz w:val="22"/>
          <w:szCs w:val="22"/>
        </w:rPr>
        <w:tab/>
      </w:r>
      <w:bookmarkStart w:id="11" w:name="_Hlk159936027"/>
      <w:r w:rsidRPr="00B37C9B">
        <w:rPr>
          <w:rFonts w:ascii="Arial" w:hAnsi="Arial" w:cs="Arial"/>
          <w:color w:val="000000" w:themeColor="text1"/>
          <w:sz w:val="22"/>
          <w:szCs w:val="22"/>
        </w:rPr>
        <w:t>A não apresentação do</w:t>
      </w:r>
      <w:r w:rsidR="00A722FB"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documento</w:t>
      </w:r>
      <w:r w:rsidR="00A722FB"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constante</w:t>
      </w:r>
      <w:r w:rsidR="00A722FB"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do</w:t>
      </w:r>
      <w:r w:rsidR="00A722FB"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inciso</w:t>
      </w:r>
      <w:r w:rsidR="00A722FB"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I</w:t>
      </w:r>
      <w:r w:rsidR="00A722FB" w:rsidRPr="00B37C9B">
        <w:rPr>
          <w:rFonts w:ascii="Arial" w:hAnsi="Arial" w:cs="Arial"/>
          <w:color w:val="000000" w:themeColor="text1"/>
          <w:sz w:val="22"/>
          <w:szCs w:val="22"/>
        </w:rPr>
        <w:t xml:space="preserve"> e II</w:t>
      </w:r>
      <w:bookmarkEnd w:id="11"/>
      <w:r w:rsidRPr="00B37C9B">
        <w:rPr>
          <w:rFonts w:ascii="Arial" w:hAnsi="Arial" w:cs="Arial"/>
          <w:color w:val="000000" w:themeColor="text1"/>
          <w:sz w:val="22"/>
          <w:szCs w:val="22"/>
        </w:rPr>
        <w:t xml:space="preserve"> não implicará a inabilitação do licitante, salvo se não houver possibilidade de consulta do</w:t>
      </w:r>
      <w:r w:rsidR="001E1493"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documento</w:t>
      </w:r>
      <w:r w:rsidR="001E1493"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via Internet.</w:t>
      </w:r>
    </w:p>
    <w:p w14:paraId="4FAD7E49" w14:textId="77777777" w:rsidR="00FA24F5" w:rsidRPr="00B37C9B" w:rsidRDefault="00FA24F5" w:rsidP="00FA24F5">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.4.</w:t>
      </w:r>
      <w:r w:rsidRPr="00B37C9B">
        <w:rPr>
          <w:rFonts w:ascii="Arial" w:hAnsi="Arial" w:cs="Arial"/>
          <w:color w:val="000000" w:themeColor="text1"/>
          <w:sz w:val="22"/>
          <w:szCs w:val="22"/>
        </w:rPr>
        <w:tab/>
        <w:t>O licitante que deixar de enviar a documentação indicada neste Capítulo, será inabilitado e sujeitar-se-á às sanções previstas neste Edital.</w:t>
      </w:r>
    </w:p>
    <w:p w14:paraId="4DD2954E" w14:textId="77777777" w:rsidR="003D0230" w:rsidRPr="00B37C9B" w:rsidRDefault="00AE46A9"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003D0230" w:rsidRPr="00B37C9B">
        <w:rPr>
          <w:rFonts w:ascii="Arial" w:hAnsi="Arial" w:cs="Arial"/>
          <w:color w:val="000000" w:themeColor="text1"/>
          <w:sz w:val="22"/>
          <w:szCs w:val="22"/>
        </w:rPr>
        <w:t>.</w:t>
      </w:r>
      <w:r w:rsidR="00FA24F5" w:rsidRPr="00B37C9B">
        <w:rPr>
          <w:rFonts w:ascii="Arial" w:hAnsi="Arial" w:cs="Arial"/>
          <w:color w:val="000000" w:themeColor="text1"/>
          <w:sz w:val="22"/>
          <w:szCs w:val="22"/>
        </w:rPr>
        <w:t>5</w:t>
      </w:r>
      <w:r w:rsidR="003D0230" w:rsidRPr="00B37C9B">
        <w:rPr>
          <w:rFonts w:ascii="Arial" w:hAnsi="Arial" w:cs="Arial"/>
          <w:color w:val="000000" w:themeColor="text1"/>
          <w:sz w:val="22"/>
          <w:szCs w:val="22"/>
        </w:rPr>
        <w:t>.</w:t>
      </w:r>
      <w:r w:rsidR="003D0230" w:rsidRPr="00B37C9B">
        <w:rPr>
          <w:rFonts w:ascii="Arial" w:hAnsi="Arial" w:cs="Arial"/>
          <w:color w:val="000000" w:themeColor="text1"/>
          <w:sz w:val="22"/>
          <w:szCs w:val="22"/>
        </w:rPr>
        <w:tab/>
        <w:t>O Pregoeiro poderá consultar sítios oficiais de órgãos e entidades emissores de certidões, para verificar as condições de habilitação dos licitantes.</w:t>
      </w:r>
    </w:p>
    <w:p w14:paraId="29C951B3" w14:textId="590F96D5" w:rsidR="00934A8D" w:rsidRPr="00B37C9B" w:rsidRDefault="003D0230" w:rsidP="00934A8D">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9D34C6" w:rsidRPr="00B37C9B">
        <w:rPr>
          <w:rFonts w:ascii="Arial" w:hAnsi="Arial" w:cs="Arial"/>
          <w:color w:val="000000" w:themeColor="text1"/>
          <w:sz w:val="22"/>
          <w:szCs w:val="22"/>
        </w:rPr>
        <w:t>6</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r>
      <w:r w:rsidR="00934A8D" w:rsidRPr="00B37C9B">
        <w:rPr>
          <w:rFonts w:ascii="Arial" w:hAnsi="Arial" w:cs="Arial"/>
          <w:color w:val="000000" w:themeColor="text1"/>
          <w:sz w:val="22"/>
          <w:szCs w:val="22"/>
        </w:rPr>
        <w:t xml:space="preserve">O licitante deve disponibilizar todas as informações necessárias à comprovação da legitimidade dos atestados solicitados, </w:t>
      </w:r>
      <w:bookmarkStart w:id="12" w:name="_Hlk123751118"/>
      <w:r w:rsidR="00934A8D" w:rsidRPr="00B37C9B">
        <w:rPr>
          <w:rFonts w:ascii="Arial" w:hAnsi="Arial" w:cs="Arial"/>
          <w:color w:val="000000" w:themeColor="text1"/>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12"/>
      <w:r w:rsidR="00934A8D" w:rsidRPr="00B37C9B">
        <w:rPr>
          <w:rFonts w:ascii="Arial" w:hAnsi="Arial" w:cs="Arial"/>
          <w:color w:val="000000" w:themeColor="text1"/>
          <w:sz w:val="22"/>
          <w:szCs w:val="22"/>
        </w:rPr>
        <w:t>.</w:t>
      </w:r>
    </w:p>
    <w:p w14:paraId="53871DE4" w14:textId="3F9F3060" w:rsidR="003D0230" w:rsidRPr="00B37C9B" w:rsidRDefault="00934A8D"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11.7.</w:t>
      </w:r>
      <w:r w:rsidRPr="00B37C9B">
        <w:rPr>
          <w:rFonts w:ascii="Arial" w:hAnsi="Arial" w:cs="Arial"/>
          <w:color w:val="000000" w:themeColor="text1"/>
          <w:sz w:val="22"/>
          <w:szCs w:val="22"/>
        </w:rPr>
        <w:tab/>
      </w:r>
      <w:r w:rsidR="003D0230" w:rsidRPr="00B37C9B">
        <w:rPr>
          <w:rFonts w:ascii="Arial" w:hAnsi="Arial" w:cs="Arial"/>
          <w:color w:val="000000" w:themeColor="text1"/>
          <w:sz w:val="22"/>
          <w:szCs w:val="22"/>
        </w:rPr>
        <w:t xml:space="preserve">Os documentos que não estejam contemplados no SICAF, ou que nele constem como vencidos na data de abertura da licitação, </w:t>
      </w:r>
      <w:bookmarkStart w:id="13" w:name="_Hlk141798752"/>
      <w:r w:rsidR="00B4003E" w:rsidRPr="00B37C9B">
        <w:rPr>
          <w:rFonts w:ascii="Arial" w:hAnsi="Arial" w:cs="Arial"/>
          <w:color w:val="000000" w:themeColor="text1"/>
          <w:sz w:val="22"/>
          <w:szCs w:val="22"/>
        </w:rPr>
        <w:t xml:space="preserve">deverão ser remetidos pelo licitante, no mesmo prazo estipulado no item </w:t>
      </w:r>
      <w:r w:rsidR="002E0EE7" w:rsidRPr="00B37C9B">
        <w:rPr>
          <w:rFonts w:ascii="Arial" w:hAnsi="Arial" w:cs="Arial"/>
          <w:color w:val="000000" w:themeColor="text1"/>
          <w:sz w:val="22"/>
          <w:szCs w:val="22"/>
        </w:rPr>
        <w:t>9</w:t>
      </w:r>
      <w:r w:rsidR="00B4003E" w:rsidRPr="00B37C9B">
        <w:rPr>
          <w:rFonts w:ascii="Arial" w:hAnsi="Arial" w:cs="Arial"/>
          <w:color w:val="000000" w:themeColor="text1"/>
          <w:sz w:val="22"/>
          <w:szCs w:val="22"/>
        </w:rPr>
        <w:t>.4, contados da solicitação do pregoeiro</w:t>
      </w:r>
      <w:bookmarkEnd w:id="13"/>
      <w:r w:rsidR="003D0230" w:rsidRPr="00B37C9B">
        <w:rPr>
          <w:rFonts w:ascii="Arial" w:hAnsi="Arial" w:cs="Arial"/>
          <w:color w:val="000000" w:themeColor="text1"/>
          <w:sz w:val="22"/>
          <w:szCs w:val="22"/>
        </w:rPr>
        <w:t>.</w:t>
      </w:r>
    </w:p>
    <w:p w14:paraId="01929AC9" w14:textId="461A5FEA" w:rsidR="003D5ABF" w:rsidRPr="00B37C9B" w:rsidRDefault="003D5ABF" w:rsidP="00934A8D">
      <w:pPr>
        <w:pStyle w:val="Corponico"/>
        <w:tabs>
          <w:tab w:val="left" w:pos="1560"/>
        </w:tabs>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7</w:t>
      </w:r>
      <w:r w:rsidRPr="00B37C9B">
        <w:rPr>
          <w:rFonts w:ascii="Arial" w:hAnsi="Arial" w:cs="Arial"/>
          <w:color w:val="000000" w:themeColor="text1"/>
          <w:sz w:val="22"/>
          <w:szCs w:val="22"/>
        </w:rPr>
        <w:t>.</w:t>
      </w:r>
      <w:r w:rsidR="00934A8D" w:rsidRPr="00B37C9B">
        <w:rPr>
          <w:rFonts w:ascii="Arial" w:hAnsi="Arial" w:cs="Arial"/>
          <w:color w:val="000000" w:themeColor="text1"/>
          <w:sz w:val="22"/>
          <w:szCs w:val="22"/>
        </w:rPr>
        <w:t>1</w:t>
      </w:r>
      <w:r w:rsidRPr="00B37C9B">
        <w:rPr>
          <w:rFonts w:ascii="Arial" w:hAnsi="Arial" w:cs="Arial"/>
          <w:color w:val="000000" w:themeColor="text1"/>
          <w:sz w:val="22"/>
          <w:szCs w:val="22"/>
        </w:rPr>
        <w:tab/>
        <w:t>No relatório de consulta ao SICAF, emitido para cumprimento do item 1</w:t>
      </w:r>
      <w:r w:rsidR="00A44107" w:rsidRPr="00B37C9B">
        <w:rPr>
          <w:rFonts w:ascii="Arial" w:hAnsi="Arial" w:cs="Arial"/>
          <w:color w:val="000000" w:themeColor="text1"/>
          <w:sz w:val="22"/>
          <w:szCs w:val="22"/>
        </w:rPr>
        <w:t>1</w:t>
      </w:r>
      <w:r w:rsidRPr="00B37C9B">
        <w:rPr>
          <w:rFonts w:ascii="Arial" w:hAnsi="Arial" w:cs="Arial"/>
          <w:color w:val="000000" w:themeColor="text1"/>
          <w:sz w:val="22"/>
          <w:szCs w:val="22"/>
        </w:rPr>
        <w:t>.1, deverá constar, no mínimo, a regularidade com os seguintes entes, em plena validade:</w:t>
      </w:r>
    </w:p>
    <w:p w14:paraId="7048B429" w14:textId="77777777" w:rsidR="003D5ABF" w:rsidRPr="00B37C9B" w:rsidRDefault="003D5ABF" w:rsidP="00AA4C8E">
      <w:pPr>
        <w:pStyle w:val="Corponico"/>
        <w:tabs>
          <w:tab w:val="left" w:pos="2552"/>
        </w:tabs>
        <w:spacing w:after="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7</w:t>
      </w:r>
      <w:r w:rsidRPr="00B37C9B">
        <w:rPr>
          <w:rFonts w:ascii="Arial" w:hAnsi="Arial" w:cs="Arial"/>
          <w:color w:val="000000" w:themeColor="text1"/>
          <w:sz w:val="22"/>
          <w:szCs w:val="22"/>
        </w:rPr>
        <w:t>.1.1</w:t>
      </w:r>
      <w:r w:rsidRPr="00B37C9B">
        <w:rPr>
          <w:rFonts w:ascii="Arial" w:hAnsi="Arial" w:cs="Arial"/>
          <w:color w:val="000000" w:themeColor="text1"/>
          <w:sz w:val="22"/>
          <w:szCs w:val="22"/>
        </w:rPr>
        <w:tab/>
        <w:t>Receita Federal e PGFN;</w:t>
      </w:r>
    </w:p>
    <w:p w14:paraId="30346A01" w14:textId="77777777" w:rsidR="003D5ABF" w:rsidRPr="00B37C9B" w:rsidRDefault="003D5ABF" w:rsidP="00AA4C8E">
      <w:pPr>
        <w:pStyle w:val="Corponico"/>
        <w:tabs>
          <w:tab w:val="left" w:pos="2552"/>
        </w:tabs>
        <w:spacing w:after="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7</w:t>
      </w:r>
      <w:r w:rsidRPr="00B37C9B">
        <w:rPr>
          <w:rFonts w:ascii="Arial" w:hAnsi="Arial" w:cs="Arial"/>
          <w:color w:val="000000" w:themeColor="text1"/>
          <w:sz w:val="22"/>
          <w:szCs w:val="22"/>
        </w:rPr>
        <w:t>.1.2</w:t>
      </w:r>
      <w:r w:rsidRPr="00B37C9B">
        <w:rPr>
          <w:rFonts w:ascii="Arial" w:hAnsi="Arial" w:cs="Arial"/>
          <w:color w:val="000000" w:themeColor="text1"/>
          <w:sz w:val="22"/>
          <w:szCs w:val="22"/>
        </w:rPr>
        <w:tab/>
        <w:t>Fundo de Garantia pelo Tempo de Serviço (FGTS);</w:t>
      </w:r>
    </w:p>
    <w:p w14:paraId="65D376F6" w14:textId="77777777" w:rsidR="003D5ABF" w:rsidRPr="00B37C9B" w:rsidRDefault="003D5ABF" w:rsidP="00AA4C8E">
      <w:pPr>
        <w:pStyle w:val="Corponico"/>
        <w:tabs>
          <w:tab w:val="left" w:pos="2552"/>
        </w:tabs>
        <w:spacing w:after="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7</w:t>
      </w:r>
      <w:r w:rsidRPr="00B37C9B">
        <w:rPr>
          <w:rFonts w:ascii="Arial" w:hAnsi="Arial" w:cs="Arial"/>
          <w:color w:val="000000" w:themeColor="text1"/>
          <w:sz w:val="22"/>
          <w:szCs w:val="22"/>
        </w:rPr>
        <w:t>.1.3</w:t>
      </w:r>
      <w:r w:rsidRPr="00B37C9B">
        <w:rPr>
          <w:rFonts w:ascii="Arial" w:hAnsi="Arial" w:cs="Arial"/>
          <w:color w:val="000000" w:themeColor="text1"/>
          <w:sz w:val="22"/>
          <w:szCs w:val="22"/>
        </w:rPr>
        <w:tab/>
        <w:t xml:space="preserve">Justiça Trabalhista (Certidão Negativa de Débitos Trabalhistas - CNDT); e </w:t>
      </w:r>
    </w:p>
    <w:p w14:paraId="7C87A9F5" w14:textId="77777777" w:rsidR="003D5ABF" w:rsidRPr="00B37C9B" w:rsidRDefault="003D5ABF" w:rsidP="00AA4C8E">
      <w:pPr>
        <w:pStyle w:val="Corponico"/>
        <w:tabs>
          <w:tab w:val="left" w:pos="2552"/>
        </w:tabs>
        <w:spacing w:after="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7</w:t>
      </w:r>
      <w:r w:rsidRPr="00B37C9B">
        <w:rPr>
          <w:rFonts w:ascii="Arial" w:hAnsi="Arial" w:cs="Arial"/>
          <w:color w:val="000000" w:themeColor="text1"/>
          <w:sz w:val="22"/>
          <w:szCs w:val="22"/>
        </w:rPr>
        <w:t>.1.4</w:t>
      </w:r>
      <w:r w:rsidRPr="00B37C9B">
        <w:rPr>
          <w:rFonts w:ascii="Arial" w:hAnsi="Arial" w:cs="Arial"/>
          <w:color w:val="000000" w:themeColor="text1"/>
          <w:sz w:val="22"/>
          <w:szCs w:val="22"/>
        </w:rPr>
        <w:tab/>
        <w:t xml:space="preserve">Receita Estadual/Municipal/Distrital. </w:t>
      </w:r>
    </w:p>
    <w:p w14:paraId="7B902019"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8</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 xml:space="preserve">Em caráter de diligência, o Pregoeiro poderá solicitar, a qualquer momento, em original ou por cópia autenticada, </w:t>
      </w:r>
      <w:bookmarkStart w:id="14" w:name="_Hlk141798805"/>
      <w:r w:rsidRPr="00B37C9B">
        <w:rPr>
          <w:rFonts w:ascii="Arial" w:hAnsi="Arial" w:cs="Arial"/>
          <w:color w:val="000000" w:themeColor="text1"/>
          <w:sz w:val="22"/>
          <w:szCs w:val="22"/>
        </w:rPr>
        <w:t xml:space="preserve">os documentos remetidos por meio da opção “Enviar Anexo” do </w:t>
      </w:r>
      <w:r w:rsidR="001334E4" w:rsidRPr="00B37C9B">
        <w:rPr>
          <w:rFonts w:ascii="Arial" w:hAnsi="Arial" w:cs="Arial"/>
          <w:color w:val="000000" w:themeColor="text1"/>
          <w:sz w:val="22"/>
          <w:szCs w:val="22"/>
        </w:rPr>
        <w:t>Sistema</w:t>
      </w:r>
      <w:r w:rsidR="001334E4" w:rsidRPr="00B37C9B">
        <w:rPr>
          <w:rFonts w:ascii="Arial" w:hAnsi="Arial" w:cs="Arial"/>
          <w:i/>
          <w:color w:val="000000" w:themeColor="text1"/>
          <w:sz w:val="22"/>
          <w:szCs w:val="22"/>
        </w:rPr>
        <w:t xml:space="preserve"> de Compras do Governo Federal: Compras.gov.br</w:t>
      </w:r>
      <w:r w:rsidRPr="00B37C9B">
        <w:rPr>
          <w:rFonts w:ascii="Arial" w:hAnsi="Arial" w:cs="Arial"/>
          <w:color w:val="000000" w:themeColor="text1"/>
          <w:sz w:val="22"/>
          <w:szCs w:val="22"/>
        </w:rPr>
        <w:t xml:space="preserve">, bem como </w:t>
      </w:r>
      <w:r w:rsidR="00D47DA0" w:rsidRPr="00B37C9B">
        <w:rPr>
          <w:rFonts w:ascii="Arial" w:hAnsi="Arial" w:cs="Arial"/>
          <w:color w:val="000000" w:themeColor="text1"/>
          <w:sz w:val="22"/>
          <w:szCs w:val="22"/>
        </w:rPr>
        <w:t xml:space="preserve">poderá solicitar </w:t>
      </w:r>
      <w:r w:rsidRPr="00B37C9B">
        <w:rPr>
          <w:rFonts w:ascii="Arial" w:hAnsi="Arial" w:cs="Arial"/>
          <w:color w:val="000000" w:themeColor="text1"/>
          <w:sz w:val="22"/>
          <w:szCs w:val="22"/>
        </w:rPr>
        <w:t xml:space="preserve">correções ou </w:t>
      </w:r>
      <w:r w:rsidR="00D47DA0" w:rsidRPr="00B37C9B">
        <w:rPr>
          <w:rFonts w:ascii="Arial" w:hAnsi="Arial" w:cs="Arial"/>
          <w:color w:val="000000" w:themeColor="text1"/>
          <w:sz w:val="22"/>
          <w:szCs w:val="22"/>
        </w:rPr>
        <w:t xml:space="preserve">saneamento de </w:t>
      </w:r>
      <w:r w:rsidRPr="00B37C9B">
        <w:rPr>
          <w:rFonts w:ascii="Arial" w:hAnsi="Arial" w:cs="Arial"/>
          <w:color w:val="000000" w:themeColor="text1"/>
          <w:sz w:val="22"/>
          <w:szCs w:val="22"/>
        </w:rPr>
        <w:t>omissões na proposta e documentação remetidas</w:t>
      </w:r>
      <w:bookmarkEnd w:id="14"/>
      <w:r w:rsidRPr="00B37C9B">
        <w:rPr>
          <w:rFonts w:ascii="Arial" w:hAnsi="Arial" w:cs="Arial"/>
          <w:color w:val="000000" w:themeColor="text1"/>
          <w:sz w:val="22"/>
          <w:szCs w:val="22"/>
        </w:rPr>
        <w:t>.</w:t>
      </w:r>
    </w:p>
    <w:p w14:paraId="632C6846"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lastRenderedPageBreak/>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CD5A24" w:rsidRPr="00B37C9B">
        <w:rPr>
          <w:rFonts w:ascii="Arial" w:hAnsi="Arial" w:cs="Arial"/>
          <w:color w:val="000000" w:themeColor="text1"/>
          <w:sz w:val="22"/>
          <w:szCs w:val="22"/>
        </w:rPr>
        <w:t>9</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Sob pena de inabilitação, os documentos encaminhados deverão estar em nome do licitante, com indicação do número de inscrição no CNPJ.</w:t>
      </w:r>
    </w:p>
    <w:p w14:paraId="39A935BF" w14:textId="77777777" w:rsidR="00061F5C" w:rsidRPr="00B37C9B" w:rsidRDefault="00061F5C" w:rsidP="00061F5C">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CD5A24" w:rsidRPr="00B37C9B">
        <w:rPr>
          <w:rFonts w:ascii="Arial" w:hAnsi="Arial" w:cs="Arial"/>
          <w:color w:val="000000" w:themeColor="text1"/>
          <w:sz w:val="22"/>
          <w:szCs w:val="22"/>
        </w:rPr>
        <w:t>10</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Em se tratando de filial, os documentos de habilitação jurídica e regularidade fiscal deverão estar em nome da filial, exceto aqueles que, pela própria natureza, são emitidos somente em nome da matriz.</w:t>
      </w:r>
    </w:p>
    <w:p w14:paraId="2B7FC4F1" w14:textId="77777777" w:rsidR="006C6EC5" w:rsidRPr="00B37C9B" w:rsidRDefault="006C6EC5" w:rsidP="006C6EC5">
      <w:pPr>
        <w:pStyle w:val="Corponico"/>
        <w:spacing w:before="100" w:beforeAutospacing="1" w:after="100" w:afterAutospacing="1"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CD5A24" w:rsidRPr="00B37C9B">
        <w:rPr>
          <w:rFonts w:ascii="Arial" w:hAnsi="Arial" w:cs="Arial"/>
          <w:color w:val="000000" w:themeColor="text1"/>
          <w:sz w:val="22"/>
          <w:szCs w:val="22"/>
        </w:rPr>
        <w:t>1</w:t>
      </w:r>
      <w:r w:rsidR="008F070D"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As exigências de habilitação de licitante estrangeiro serão atendidas mediante documentos equivalentes, os quais poderão inicialmente ser entregues traduzidos para língua portuguesa por tradução livre.</w:t>
      </w:r>
    </w:p>
    <w:p w14:paraId="5FB3223F" w14:textId="77777777" w:rsidR="006C6EC5" w:rsidRPr="00B37C9B" w:rsidRDefault="006C6EC5" w:rsidP="00AA4C8E">
      <w:pPr>
        <w:pStyle w:val="Corponico"/>
        <w:tabs>
          <w:tab w:val="left" w:pos="1701"/>
        </w:tabs>
        <w:spacing w:before="100" w:beforeAutospacing="1" w:after="100" w:afterAutospacing="1"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81307" w:rsidRPr="00B37C9B">
        <w:rPr>
          <w:rFonts w:ascii="Arial" w:hAnsi="Arial" w:cs="Arial"/>
          <w:color w:val="000000" w:themeColor="text1"/>
          <w:sz w:val="22"/>
          <w:szCs w:val="22"/>
        </w:rPr>
        <w:t>1</w:t>
      </w:r>
      <w:r w:rsidR="008F070D" w:rsidRPr="00B37C9B">
        <w:rPr>
          <w:rFonts w:ascii="Arial" w:hAnsi="Arial" w:cs="Arial"/>
          <w:color w:val="000000" w:themeColor="text1"/>
          <w:sz w:val="22"/>
          <w:szCs w:val="22"/>
        </w:rPr>
        <w:t>1</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B37C9B">
          <w:rPr>
            <w:rStyle w:val="Hyperlink"/>
            <w:rFonts w:ascii="Arial" w:hAnsi="Arial" w:cs="Arial"/>
            <w:color w:val="000000" w:themeColor="text1"/>
            <w:sz w:val="22"/>
            <w:szCs w:val="22"/>
          </w:rPr>
          <w:t>Decreto nº 8.660, de 29 de janeiro de 2016</w:t>
        </w:r>
      </w:hyperlink>
      <w:r w:rsidRPr="00B37C9B">
        <w:rPr>
          <w:rFonts w:ascii="Arial" w:hAnsi="Arial" w:cs="Arial"/>
          <w:color w:val="000000" w:themeColor="text1"/>
          <w:sz w:val="22"/>
          <w:szCs w:val="22"/>
        </w:rPr>
        <w:t>, ou de outro que venha a substituí-lo, ou consularizados pelos respectivos consulados ou embaixadas.</w:t>
      </w:r>
    </w:p>
    <w:p w14:paraId="7635BCC6"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w:t>
      </w:r>
      <w:r w:rsidR="008F070D" w:rsidRPr="00B37C9B">
        <w:rPr>
          <w:rFonts w:ascii="Arial" w:hAnsi="Arial" w:cs="Arial"/>
          <w:color w:val="000000" w:themeColor="text1"/>
          <w:sz w:val="22"/>
          <w:szCs w:val="22"/>
        </w:rPr>
        <w:t>2</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 xml:space="preserve">Tratando-se de entidades preferenciais, nos termos do item </w:t>
      </w:r>
      <w:r w:rsidR="009F431B" w:rsidRPr="00B37C9B">
        <w:rPr>
          <w:rFonts w:ascii="Arial" w:hAnsi="Arial" w:cs="Arial"/>
          <w:color w:val="000000" w:themeColor="text1"/>
          <w:sz w:val="22"/>
          <w:szCs w:val="22"/>
        </w:rPr>
        <w:t>5</w:t>
      </w:r>
      <w:r w:rsidRPr="00B37C9B">
        <w:rPr>
          <w:rFonts w:ascii="Arial" w:hAnsi="Arial" w:cs="Arial"/>
          <w:color w:val="000000" w:themeColor="text1"/>
          <w:sz w:val="22"/>
          <w:szCs w:val="22"/>
        </w:rPr>
        <w:t>.</w:t>
      </w:r>
      <w:r w:rsidR="00CC5DBA" w:rsidRPr="00B37C9B">
        <w:rPr>
          <w:rFonts w:ascii="Arial" w:hAnsi="Arial" w:cs="Arial"/>
          <w:color w:val="000000" w:themeColor="text1"/>
          <w:sz w:val="22"/>
          <w:szCs w:val="22"/>
        </w:rPr>
        <w:t>4</w:t>
      </w:r>
      <w:r w:rsidRPr="00B37C9B">
        <w:rPr>
          <w:rFonts w:ascii="Arial" w:hAnsi="Arial" w:cs="Arial"/>
          <w:color w:val="000000" w:themeColor="text1"/>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B37C9B">
        <w:rPr>
          <w:rFonts w:ascii="Arial" w:hAnsi="Arial" w:cs="Arial"/>
          <w:color w:val="000000" w:themeColor="text1"/>
          <w:sz w:val="22"/>
          <w:szCs w:val="22"/>
        </w:rPr>
        <w:t>4</w:t>
      </w:r>
      <w:r w:rsidRPr="00B37C9B">
        <w:rPr>
          <w:rFonts w:ascii="Arial" w:hAnsi="Arial" w:cs="Arial"/>
          <w:color w:val="000000" w:themeColor="text1"/>
          <w:sz w:val="22"/>
          <w:szCs w:val="22"/>
        </w:rPr>
        <w:t xml:space="preserve"> deste Edital.</w:t>
      </w:r>
    </w:p>
    <w:p w14:paraId="0697FBBB"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.13.</w:t>
      </w:r>
      <w:r w:rsidRPr="00B37C9B">
        <w:rPr>
          <w:rFonts w:ascii="Arial" w:hAnsi="Arial" w:cs="Arial"/>
          <w:color w:val="000000" w:themeColor="text1"/>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0FA0FBE5" w14:textId="77777777" w:rsidR="008274FB" w:rsidRPr="00B37C9B" w:rsidRDefault="008274FB"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w:t>
      </w:r>
      <w:r w:rsidR="008F070D" w:rsidRPr="00B37C9B">
        <w:rPr>
          <w:rFonts w:ascii="Arial" w:hAnsi="Arial" w:cs="Arial"/>
          <w:color w:val="000000" w:themeColor="text1"/>
          <w:sz w:val="22"/>
          <w:szCs w:val="22"/>
        </w:rPr>
        <w:t>4</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 xml:space="preserve">Para </w:t>
      </w:r>
      <w:r w:rsidR="00BA29E1" w:rsidRPr="00B37C9B">
        <w:rPr>
          <w:rFonts w:ascii="Arial" w:hAnsi="Arial" w:cs="Arial"/>
          <w:color w:val="000000" w:themeColor="text1"/>
          <w:sz w:val="22"/>
          <w:szCs w:val="22"/>
        </w:rPr>
        <w:t xml:space="preserve">a </w:t>
      </w:r>
      <w:r w:rsidR="00574B3D" w:rsidRPr="00B37C9B">
        <w:rPr>
          <w:rFonts w:ascii="Arial" w:hAnsi="Arial" w:cs="Arial"/>
          <w:color w:val="000000" w:themeColor="text1"/>
          <w:sz w:val="22"/>
          <w:szCs w:val="22"/>
        </w:rPr>
        <w:t>assinatura do contrato</w:t>
      </w:r>
      <w:r w:rsidRPr="00B37C9B">
        <w:rPr>
          <w:rFonts w:ascii="Arial" w:hAnsi="Arial" w:cs="Arial"/>
          <w:color w:val="000000" w:themeColor="text1"/>
          <w:sz w:val="22"/>
          <w:szCs w:val="22"/>
        </w:rPr>
        <w:t>, será exigida a comprovação das condições de habilitação consignadas no edital, que deverão ser mantidas pelo licitante durante a vigência contratual.</w:t>
      </w:r>
    </w:p>
    <w:p w14:paraId="2DEC3431" w14:textId="77777777" w:rsidR="008274FB" w:rsidRPr="00B37C9B" w:rsidRDefault="008274FB" w:rsidP="00AA4C8E">
      <w:pPr>
        <w:pStyle w:val="Corponico"/>
        <w:tabs>
          <w:tab w:val="left" w:pos="1701"/>
        </w:tabs>
        <w:spacing w:after="120" w:line="360" w:lineRule="auto"/>
        <w:ind w:left="709"/>
        <w:rPr>
          <w:rFonts w:ascii="Arial" w:hAnsi="Arial" w:cs="Arial"/>
          <w:color w:val="000000" w:themeColor="text1"/>
          <w:sz w:val="22"/>
          <w:szCs w:val="22"/>
        </w:rPr>
      </w:pPr>
      <w:bookmarkStart w:id="15" w:name="_Hlk141798852"/>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w:t>
      </w:r>
      <w:r w:rsidR="008F070D" w:rsidRPr="00B37C9B">
        <w:rPr>
          <w:rFonts w:ascii="Arial" w:hAnsi="Arial" w:cs="Arial"/>
          <w:color w:val="000000" w:themeColor="text1"/>
          <w:sz w:val="22"/>
          <w:szCs w:val="22"/>
        </w:rPr>
        <w:t>4</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t xml:space="preserve">Caso o vencedor da licitação não comprove as condições de habilitação consignadas no edital ou se recuse a </w:t>
      </w:r>
      <w:r w:rsidR="00E2771F" w:rsidRPr="00B37C9B">
        <w:rPr>
          <w:rFonts w:ascii="Arial" w:hAnsi="Arial" w:cs="Arial"/>
          <w:color w:val="000000" w:themeColor="text1"/>
          <w:sz w:val="22"/>
          <w:szCs w:val="22"/>
        </w:rPr>
        <w:t>assinar o contrato</w:t>
      </w:r>
      <w:r w:rsidRPr="00B37C9B">
        <w:rPr>
          <w:rFonts w:ascii="Arial" w:hAnsi="Arial" w:cs="Arial"/>
          <w:color w:val="000000" w:themeColor="text1"/>
          <w:sz w:val="22"/>
          <w:szCs w:val="22"/>
        </w:rPr>
        <w:t xml:space="preserve">, sem prejuízo da aplicação das sanções previstas neste Edital, </w:t>
      </w:r>
      <w:r w:rsidR="00793ED0" w:rsidRPr="00B37C9B">
        <w:rPr>
          <w:rFonts w:ascii="Arial" w:hAnsi="Arial" w:cs="Arial"/>
          <w:color w:val="000000" w:themeColor="text1"/>
          <w:sz w:val="22"/>
          <w:szCs w:val="22"/>
        </w:rPr>
        <w:t xml:space="preserve">será facultado à Administração </w:t>
      </w:r>
      <w:r w:rsidR="00533520" w:rsidRPr="00B37C9B">
        <w:rPr>
          <w:rFonts w:ascii="Arial" w:hAnsi="Arial" w:cs="Arial"/>
          <w:color w:val="000000" w:themeColor="text1"/>
          <w:sz w:val="22"/>
          <w:szCs w:val="22"/>
        </w:rPr>
        <w:t>convocar os licitantes remanescentes, na ordem de classificação, para celebra</w:t>
      </w:r>
      <w:r w:rsidR="00B75850" w:rsidRPr="00B37C9B">
        <w:rPr>
          <w:rFonts w:ascii="Arial" w:hAnsi="Arial" w:cs="Arial"/>
          <w:color w:val="000000" w:themeColor="text1"/>
          <w:sz w:val="22"/>
          <w:szCs w:val="22"/>
        </w:rPr>
        <w:t>r</w:t>
      </w:r>
      <w:r w:rsidR="00533520" w:rsidRPr="00B37C9B">
        <w:rPr>
          <w:rFonts w:ascii="Arial" w:hAnsi="Arial" w:cs="Arial"/>
          <w:color w:val="000000" w:themeColor="text1"/>
          <w:sz w:val="22"/>
          <w:szCs w:val="22"/>
        </w:rPr>
        <w:t xml:space="preserve"> o contrato</w:t>
      </w:r>
      <w:r w:rsidR="00B75850" w:rsidRPr="00B37C9B">
        <w:rPr>
          <w:rFonts w:ascii="Arial" w:hAnsi="Arial" w:cs="Arial"/>
          <w:color w:val="000000" w:themeColor="text1"/>
          <w:sz w:val="22"/>
          <w:szCs w:val="22"/>
        </w:rPr>
        <w:t xml:space="preserve"> </w:t>
      </w:r>
      <w:r w:rsidR="00533520" w:rsidRPr="00B37C9B">
        <w:rPr>
          <w:rFonts w:ascii="Arial" w:hAnsi="Arial" w:cs="Arial"/>
          <w:color w:val="000000" w:themeColor="text1"/>
          <w:sz w:val="22"/>
          <w:szCs w:val="22"/>
        </w:rPr>
        <w:t xml:space="preserve">nas condições </w:t>
      </w:r>
      <w:r w:rsidR="00533520" w:rsidRPr="00B37C9B">
        <w:rPr>
          <w:rFonts w:ascii="Arial" w:hAnsi="Arial" w:cs="Arial"/>
          <w:color w:val="000000" w:themeColor="text1"/>
          <w:sz w:val="22"/>
          <w:szCs w:val="22"/>
        </w:rPr>
        <w:lastRenderedPageBreak/>
        <w:t>propostas pelo licitante vencedor</w:t>
      </w:r>
      <w:r w:rsidRPr="00B37C9B">
        <w:rPr>
          <w:rFonts w:ascii="Arial" w:hAnsi="Arial" w:cs="Arial"/>
          <w:color w:val="000000" w:themeColor="text1"/>
          <w:sz w:val="22"/>
          <w:szCs w:val="22"/>
        </w:rPr>
        <w:t>, comprova</w:t>
      </w:r>
      <w:r w:rsidR="00B75850" w:rsidRPr="00B37C9B">
        <w:rPr>
          <w:rFonts w:ascii="Arial" w:hAnsi="Arial" w:cs="Arial"/>
          <w:color w:val="000000" w:themeColor="text1"/>
          <w:sz w:val="22"/>
          <w:szCs w:val="22"/>
        </w:rPr>
        <w:t>dos</w:t>
      </w:r>
      <w:r w:rsidRPr="00B37C9B">
        <w:rPr>
          <w:rFonts w:ascii="Arial" w:hAnsi="Arial" w:cs="Arial"/>
          <w:color w:val="000000" w:themeColor="text1"/>
          <w:sz w:val="22"/>
          <w:szCs w:val="22"/>
        </w:rPr>
        <w:t xml:space="preserve"> os requisitos para habilitação</w:t>
      </w:r>
      <w:r w:rsidR="00B75850" w:rsidRPr="00B37C9B">
        <w:rPr>
          <w:rFonts w:ascii="Arial" w:hAnsi="Arial" w:cs="Arial"/>
          <w:color w:val="000000" w:themeColor="text1"/>
          <w:sz w:val="22"/>
          <w:szCs w:val="22"/>
        </w:rPr>
        <w:t xml:space="preserve"> e</w:t>
      </w:r>
      <w:r w:rsidRPr="00B37C9B">
        <w:rPr>
          <w:rFonts w:ascii="Arial" w:hAnsi="Arial" w:cs="Arial"/>
          <w:color w:val="000000" w:themeColor="text1"/>
          <w:sz w:val="22"/>
          <w:szCs w:val="22"/>
        </w:rPr>
        <w:t xml:space="preserve"> analisada a proposta e eventuais documentos complementares.</w:t>
      </w:r>
    </w:p>
    <w:p w14:paraId="599B17E3" w14:textId="5F0286D9" w:rsidR="00C52392" w:rsidRPr="00B37C9B" w:rsidRDefault="00C52392" w:rsidP="00AA4C8E">
      <w:pPr>
        <w:pStyle w:val="Corponico"/>
        <w:tabs>
          <w:tab w:val="left" w:pos="1701"/>
        </w:tabs>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.14.</w:t>
      </w:r>
      <w:r w:rsidR="00AE216E" w:rsidRPr="00B37C9B">
        <w:rPr>
          <w:rFonts w:ascii="Arial" w:hAnsi="Arial" w:cs="Arial"/>
          <w:color w:val="000000" w:themeColor="text1"/>
          <w:sz w:val="22"/>
          <w:szCs w:val="22"/>
        </w:rPr>
        <w:t>2</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Na hipótese de nenhum dos licitantes aceitar a contratação nos termos do item</w:t>
      </w:r>
      <w:r w:rsidR="00AA4C8E" w:rsidRPr="00B37C9B">
        <w:rPr>
          <w:rFonts w:ascii="Arial" w:hAnsi="Arial" w:cs="Arial"/>
          <w:color w:val="000000" w:themeColor="text1"/>
          <w:sz w:val="22"/>
          <w:szCs w:val="22"/>
        </w:rPr>
        <w:t> </w:t>
      </w:r>
      <w:r w:rsidRPr="00B37C9B">
        <w:rPr>
          <w:rFonts w:ascii="Arial" w:hAnsi="Arial" w:cs="Arial"/>
          <w:color w:val="000000" w:themeColor="text1"/>
          <w:sz w:val="22"/>
          <w:szCs w:val="22"/>
        </w:rPr>
        <w:t xml:space="preserve"> 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.14.1, a Administração, observados o valor estimado e sua eventual atualização nos termos do edital, poderá:</w:t>
      </w:r>
    </w:p>
    <w:p w14:paraId="2DF0425F" w14:textId="77777777" w:rsidR="00C52392" w:rsidRPr="00B37C9B" w:rsidRDefault="00716E2B" w:rsidP="00934A8D">
      <w:pPr>
        <w:pStyle w:val="Corponico"/>
        <w:spacing w:after="120" w:line="360" w:lineRule="auto"/>
        <w:ind w:left="1701"/>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.14.</w:t>
      </w:r>
      <w:r w:rsidR="00AE216E" w:rsidRPr="00B37C9B">
        <w:rPr>
          <w:rFonts w:ascii="Arial" w:hAnsi="Arial" w:cs="Arial"/>
          <w:color w:val="000000" w:themeColor="text1"/>
          <w:sz w:val="22"/>
          <w:szCs w:val="22"/>
        </w:rPr>
        <w:t>2</w:t>
      </w:r>
      <w:r w:rsidRPr="00B37C9B">
        <w:rPr>
          <w:rFonts w:ascii="Arial" w:hAnsi="Arial" w:cs="Arial"/>
          <w:color w:val="000000" w:themeColor="text1"/>
          <w:sz w:val="22"/>
          <w:szCs w:val="22"/>
        </w:rPr>
        <w:t>.</w:t>
      </w:r>
      <w:r w:rsidR="004E650B" w:rsidRPr="00B37C9B">
        <w:rPr>
          <w:rFonts w:ascii="Arial" w:hAnsi="Arial" w:cs="Arial"/>
          <w:color w:val="000000" w:themeColor="text1"/>
          <w:sz w:val="22"/>
          <w:szCs w:val="22"/>
        </w:rPr>
        <w:t>1</w:t>
      </w:r>
      <w:r w:rsidRPr="00B37C9B">
        <w:rPr>
          <w:rFonts w:ascii="Arial" w:hAnsi="Arial" w:cs="Arial"/>
          <w:color w:val="000000" w:themeColor="text1"/>
          <w:sz w:val="22"/>
          <w:szCs w:val="22"/>
        </w:rPr>
        <w:tab/>
      </w:r>
      <w:r w:rsidR="00C52392" w:rsidRPr="00B37C9B">
        <w:rPr>
          <w:rFonts w:ascii="Arial" w:hAnsi="Arial" w:cs="Arial"/>
          <w:color w:val="000000" w:themeColor="text1"/>
          <w:sz w:val="22"/>
          <w:szCs w:val="22"/>
        </w:rPr>
        <w:t>convocar os licitantes remanescentes para negociação, na ordem de classificação, com vistas à obtenção de preço melhor, mesmo que acima do preço do adjudicatário;</w:t>
      </w:r>
    </w:p>
    <w:p w14:paraId="752F075B" w14:textId="77777777" w:rsidR="00C52392" w:rsidRPr="00B37C9B" w:rsidRDefault="000B3602" w:rsidP="00934A8D">
      <w:pPr>
        <w:pStyle w:val="Corponico"/>
        <w:spacing w:after="120" w:line="360" w:lineRule="auto"/>
        <w:ind w:left="1701"/>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.14.</w:t>
      </w:r>
      <w:r w:rsidR="00AE216E" w:rsidRPr="00B37C9B">
        <w:rPr>
          <w:rFonts w:ascii="Arial" w:hAnsi="Arial" w:cs="Arial"/>
          <w:color w:val="000000" w:themeColor="text1"/>
          <w:sz w:val="22"/>
          <w:szCs w:val="22"/>
        </w:rPr>
        <w:t>2</w:t>
      </w:r>
      <w:r w:rsidRPr="00B37C9B">
        <w:rPr>
          <w:rFonts w:ascii="Arial" w:hAnsi="Arial" w:cs="Arial"/>
          <w:color w:val="000000" w:themeColor="text1"/>
          <w:sz w:val="22"/>
          <w:szCs w:val="22"/>
        </w:rPr>
        <w:t>.</w:t>
      </w:r>
      <w:r w:rsidR="004E650B" w:rsidRPr="00B37C9B">
        <w:rPr>
          <w:rFonts w:ascii="Arial" w:hAnsi="Arial" w:cs="Arial"/>
          <w:color w:val="000000" w:themeColor="text1"/>
          <w:sz w:val="22"/>
          <w:szCs w:val="22"/>
        </w:rPr>
        <w:t>2</w:t>
      </w:r>
      <w:r w:rsidRPr="00B37C9B">
        <w:rPr>
          <w:rFonts w:ascii="Arial" w:hAnsi="Arial" w:cs="Arial"/>
          <w:color w:val="000000" w:themeColor="text1"/>
          <w:sz w:val="22"/>
          <w:szCs w:val="22"/>
        </w:rPr>
        <w:tab/>
      </w:r>
      <w:r w:rsidR="00C52392" w:rsidRPr="00B37C9B">
        <w:rPr>
          <w:rFonts w:ascii="Arial" w:hAnsi="Arial" w:cs="Arial"/>
          <w:color w:val="000000" w:themeColor="text1"/>
          <w:sz w:val="22"/>
          <w:szCs w:val="22"/>
        </w:rPr>
        <w:t>adjudicar e celebrar o contrato nas condições ofertadas pelos licitantes remanescentes, atendida a ordem classificatória, quando frustrada a negociação de melhor condição.</w:t>
      </w:r>
    </w:p>
    <w:bookmarkEnd w:id="15"/>
    <w:p w14:paraId="267094CE" w14:textId="77777777" w:rsidR="00AA4C8E" w:rsidRPr="00B37C9B" w:rsidRDefault="00AA4C8E">
      <w:pPr>
        <w:pStyle w:val="Cap"/>
        <w:spacing w:before="0" w:after="120" w:line="360" w:lineRule="auto"/>
        <w:rPr>
          <w:rFonts w:ascii="Arial" w:hAnsi="Arial" w:cs="Arial"/>
          <w:color w:val="000000" w:themeColor="text1"/>
          <w:sz w:val="22"/>
          <w:szCs w:val="22"/>
        </w:rPr>
      </w:pPr>
    </w:p>
    <w:p w14:paraId="283A2DE3" w14:textId="7EFC0C4B"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XI</w:t>
      </w:r>
      <w:r w:rsidR="000764B6" w:rsidRPr="00B37C9B">
        <w:rPr>
          <w:rFonts w:ascii="Arial" w:hAnsi="Arial" w:cs="Arial"/>
          <w:color w:val="000000" w:themeColor="text1"/>
          <w:sz w:val="22"/>
          <w:szCs w:val="22"/>
        </w:rPr>
        <w:t>I</w:t>
      </w:r>
      <w:r w:rsidRPr="00B37C9B">
        <w:rPr>
          <w:rFonts w:ascii="Arial" w:hAnsi="Arial" w:cs="Arial"/>
          <w:color w:val="000000" w:themeColor="text1"/>
          <w:sz w:val="22"/>
          <w:szCs w:val="22"/>
        </w:rPr>
        <w:t xml:space="preserve"> – </w:t>
      </w:r>
      <w:bookmarkStart w:id="16" w:name="_Hlk59629002"/>
      <w:r w:rsidR="00130524" w:rsidRPr="00B37C9B">
        <w:rPr>
          <w:rFonts w:ascii="Arial" w:hAnsi="Arial" w:cs="Arial"/>
          <w:color w:val="000000" w:themeColor="text1"/>
          <w:sz w:val="22"/>
          <w:szCs w:val="22"/>
        </w:rPr>
        <w:t xml:space="preserve">DA SUBCONTRATAÇÃO COMPULSÓRIA E </w:t>
      </w:r>
      <w:bookmarkEnd w:id="16"/>
      <w:r w:rsidRPr="00B37C9B">
        <w:rPr>
          <w:rFonts w:ascii="Arial" w:hAnsi="Arial" w:cs="Arial"/>
          <w:color w:val="000000" w:themeColor="text1"/>
          <w:sz w:val="22"/>
          <w:szCs w:val="22"/>
        </w:rPr>
        <w:t>DA COTA RESERVADA</w:t>
      </w:r>
    </w:p>
    <w:p w14:paraId="5AFF32CF" w14:textId="2C4929D1" w:rsidR="0030334B" w:rsidRPr="00B37C9B" w:rsidRDefault="0030334B" w:rsidP="0030334B">
      <w:pPr>
        <w:pStyle w:val="Corponico"/>
        <w:spacing w:before="120" w:after="120" w:line="360" w:lineRule="auto"/>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2</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r>
      <w:r w:rsidR="00D20BAF" w:rsidRPr="00B37C9B">
        <w:rPr>
          <w:rFonts w:ascii="Arial" w:hAnsi="Arial" w:cs="Arial"/>
          <w:color w:val="000000" w:themeColor="text1"/>
          <w:sz w:val="22"/>
          <w:szCs w:val="22"/>
        </w:rPr>
        <w:t>Em virtude da quantidade a ser adquirida, não haveria ganho de escala na previsão de cota reservada para as entidades preferenciais prevista no art. 26 da Lei Distrital n</w:t>
      </w:r>
      <w:r w:rsidR="00AA4C8E" w:rsidRPr="00B37C9B">
        <w:rPr>
          <w:rFonts w:ascii="Arial" w:hAnsi="Arial" w:cs="Arial"/>
          <w:color w:val="000000" w:themeColor="text1"/>
          <w:sz w:val="22"/>
          <w:szCs w:val="22"/>
        </w:rPr>
        <w:t>º</w:t>
      </w:r>
      <w:r w:rsidR="00D20BAF" w:rsidRPr="00B37C9B">
        <w:rPr>
          <w:rFonts w:ascii="Arial" w:hAnsi="Arial" w:cs="Arial"/>
          <w:color w:val="000000" w:themeColor="text1"/>
          <w:sz w:val="22"/>
          <w:szCs w:val="22"/>
        </w:rPr>
        <w:t xml:space="preserve"> 4.611/2011, inviabilizando qualquer possibilidade de equalização com a cota principal, pelo que não foi aplicada aquela regra na presente licitação</w:t>
      </w:r>
      <w:r w:rsidRPr="00B37C9B">
        <w:rPr>
          <w:rFonts w:ascii="Arial" w:hAnsi="Arial" w:cs="Arial"/>
          <w:color w:val="000000" w:themeColor="text1"/>
          <w:sz w:val="22"/>
          <w:szCs w:val="22"/>
        </w:rPr>
        <w:t>.</w:t>
      </w:r>
    </w:p>
    <w:p w14:paraId="61EF4440" w14:textId="77777777" w:rsidR="005B649B" w:rsidRPr="00B37C9B" w:rsidRDefault="005B649B">
      <w:pPr>
        <w:pStyle w:val="Corponico"/>
        <w:spacing w:after="120" w:line="360" w:lineRule="auto"/>
        <w:ind w:left="709"/>
        <w:rPr>
          <w:rFonts w:ascii="Arial" w:hAnsi="Arial" w:cs="Arial"/>
          <w:color w:val="000000" w:themeColor="text1"/>
          <w:sz w:val="22"/>
          <w:szCs w:val="22"/>
        </w:rPr>
      </w:pPr>
    </w:p>
    <w:p w14:paraId="331A3D38" w14:textId="77777777"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X</w:t>
      </w:r>
      <w:r w:rsidR="00981234" w:rsidRPr="00B37C9B">
        <w:rPr>
          <w:rFonts w:ascii="Arial" w:hAnsi="Arial" w:cs="Arial"/>
          <w:color w:val="000000" w:themeColor="text1"/>
          <w:sz w:val="22"/>
          <w:szCs w:val="22"/>
        </w:rPr>
        <w:t>I</w:t>
      </w:r>
      <w:r w:rsidR="00377DF7" w:rsidRPr="00B37C9B">
        <w:rPr>
          <w:rFonts w:ascii="Arial" w:hAnsi="Arial" w:cs="Arial"/>
          <w:color w:val="000000" w:themeColor="text1"/>
          <w:sz w:val="22"/>
          <w:szCs w:val="22"/>
        </w:rPr>
        <w:t>II</w:t>
      </w:r>
      <w:r w:rsidR="008A457F" w:rsidRPr="00B37C9B">
        <w:rPr>
          <w:rFonts w:ascii="Arial" w:hAnsi="Arial" w:cs="Arial"/>
          <w:color w:val="000000" w:themeColor="text1"/>
          <w:sz w:val="22"/>
          <w:szCs w:val="22"/>
        </w:rPr>
        <w:t xml:space="preserve"> </w:t>
      </w:r>
      <w:r w:rsidRPr="00B37C9B">
        <w:rPr>
          <w:rFonts w:ascii="Arial" w:hAnsi="Arial" w:cs="Arial"/>
          <w:color w:val="000000" w:themeColor="text1"/>
          <w:sz w:val="22"/>
          <w:szCs w:val="22"/>
        </w:rPr>
        <w:t>– do RECURSO</w:t>
      </w:r>
    </w:p>
    <w:p w14:paraId="10AB4B63" w14:textId="77777777" w:rsidR="005B649B" w:rsidRPr="00B37C9B" w:rsidRDefault="008A457F">
      <w:pPr>
        <w:pStyle w:val="Corponico"/>
        <w:spacing w:after="120" w:line="360" w:lineRule="auto"/>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.1</w:t>
      </w:r>
      <w:r w:rsidR="005B649B" w:rsidRPr="00B37C9B">
        <w:rPr>
          <w:rFonts w:ascii="Arial" w:hAnsi="Arial" w:cs="Arial"/>
          <w:color w:val="000000" w:themeColor="text1"/>
          <w:sz w:val="22"/>
          <w:szCs w:val="22"/>
        </w:rPr>
        <w:tab/>
        <w:t xml:space="preserve">Declarado o vencedor, o Pregoeiro abrirá prazo de </w:t>
      </w:r>
      <w:r w:rsidR="003C75A7" w:rsidRPr="00B37C9B">
        <w:rPr>
          <w:rFonts w:ascii="Arial" w:hAnsi="Arial" w:cs="Arial"/>
          <w:color w:val="000000" w:themeColor="text1"/>
          <w:sz w:val="22"/>
          <w:szCs w:val="22"/>
        </w:rPr>
        <w:t>1</w:t>
      </w:r>
      <w:r w:rsidR="009A0939" w:rsidRPr="00B37C9B">
        <w:rPr>
          <w:rFonts w:ascii="Arial" w:hAnsi="Arial" w:cs="Arial"/>
          <w:color w:val="000000" w:themeColor="text1"/>
          <w:sz w:val="22"/>
          <w:szCs w:val="22"/>
        </w:rPr>
        <w:t>0</w:t>
      </w:r>
      <w:r w:rsidR="005B649B" w:rsidRPr="00B37C9B">
        <w:rPr>
          <w:rFonts w:ascii="Arial" w:hAnsi="Arial" w:cs="Arial"/>
          <w:color w:val="000000" w:themeColor="text1"/>
          <w:sz w:val="22"/>
          <w:szCs w:val="22"/>
        </w:rPr>
        <w:t xml:space="preserve"> (</w:t>
      </w:r>
      <w:r w:rsidR="003C75A7" w:rsidRPr="00B37C9B">
        <w:rPr>
          <w:rFonts w:ascii="Arial" w:hAnsi="Arial" w:cs="Arial"/>
          <w:color w:val="000000" w:themeColor="text1"/>
          <w:sz w:val="22"/>
          <w:szCs w:val="22"/>
        </w:rPr>
        <w:t>dez</w:t>
      </w:r>
      <w:r w:rsidR="005B649B" w:rsidRPr="00B37C9B">
        <w:rPr>
          <w:rFonts w:ascii="Arial" w:hAnsi="Arial" w:cs="Arial"/>
          <w:color w:val="000000" w:themeColor="text1"/>
          <w:sz w:val="22"/>
          <w:szCs w:val="22"/>
        </w:rPr>
        <w:t>) minutos</w:t>
      </w:r>
      <w:bookmarkStart w:id="17" w:name="_Hlk159936246"/>
      <w:r w:rsidR="005B649B" w:rsidRPr="00B37C9B">
        <w:rPr>
          <w:rFonts w:ascii="Arial" w:hAnsi="Arial" w:cs="Arial"/>
          <w:color w:val="000000" w:themeColor="text1"/>
          <w:sz w:val="22"/>
          <w:szCs w:val="22"/>
        </w:rPr>
        <w:t>,</w:t>
      </w:r>
      <w:r w:rsidR="00230088" w:rsidRPr="00B37C9B">
        <w:rPr>
          <w:rFonts w:ascii="Arial" w:hAnsi="Arial" w:cs="Arial"/>
          <w:color w:val="000000" w:themeColor="text1"/>
          <w:sz w:val="22"/>
          <w:szCs w:val="22"/>
        </w:rPr>
        <w:t xml:space="preserve"> </w:t>
      </w:r>
      <w:bookmarkStart w:id="18" w:name="_Hlk148722754"/>
      <w:r w:rsidR="00230088" w:rsidRPr="00B37C9B">
        <w:rPr>
          <w:rFonts w:ascii="Arial" w:hAnsi="Arial" w:cs="Arial"/>
          <w:color w:val="000000" w:themeColor="text1"/>
          <w:sz w:val="22"/>
          <w:szCs w:val="22"/>
        </w:rPr>
        <w:t xml:space="preserve">após o julgamento das propostas de preços e </w:t>
      </w:r>
      <w:r w:rsidR="008B66F4" w:rsidRPr="00B37C9B">
        <w:rPr>
          <w:rFonts w:ascii="Arial" w:hAnsi="Arial" w:cs="Arial"/>
          <w:color w:val="000000" w:themeColor="text1"/>
          <w:sz w:val="22"/>
          <w:szCs w:val="22"/>
        </w:rPr>
        <w:t xml:space="preserve">outros 10 (dez) minutos após </w:t>
      </w:r>
      <w:r w:rsidR="00230088" w:rsidRPr="00B37C9B">
        <w:rPr>
          <w:rFonts w:ascii="Arial" w:hAnsi="Arial" w:cs="Arial"/>
          <w:color w:val="000000" w:themeColor="text1"/>
          <w:sz w:val="22"/>
          <w:szCs w:val="22"/>
        </w:rPr>
        <w:t>a habilitação</w:t>
      </w:r>
      <w:bookmarkEnd w:id="18"/>
      <w:r w:rsidR="00230088" w:rsidRPr="00B37C9B">
        <w:rPr>
          <w:rFonts w:ascii="Arial" w:hAnsi="Arial" w:cs="Arial"/>
          <w:color w:val="000000" w:themeColor="text1"/>
          <w:sz w:val="22"/>
          <w:szCs w:val="22"/>
        </w:rPr>
        <w:t>,</w:t>
      </w:r>
      <w:r w:rsidR="005B649B" w:rsidRPr="00B37C9B">
        <w:rPr>
          <w:rFonts w:ascii="Arial" w:hAnsi="Arial" w:cs="Arial"/>
          <w:color w:val="000000" w:themeColor="text1"/>
          <w:sz w:val="22"/>
          <w:szCs w:val="22"/>
        </w:rPr>
        <w:t xml:space="preserve"> </w:t>
      </w:r>
      <w:bookmarkEnd w:id="17"/>
      <w:r w:rsidR="005B649B" w:rsidRPr="00B37C9B">
        <w:rPr>
          <w:rFonts w:ascii="Arial" w:hAnsi="Arial" w:cs="Arial"/>
          <w:color w:val="000000" w:themeColor="text1"/>
          <w:sz w:val="22"/>
          <w:szCs w:val="22"/>
        </w:rPr>
        <w:t>durante o qual qualquer licitante poderá, de forma imediata, em campo próprio do sistema, manifestar sua intenção de recurso.</w:t>
      </w:r>
    </w:p>
    <w:p w14:paraId="1677D7BB" w14:textId="77777777" w:rsidR="005B649B" w:rsidRPr="00B37C9B" w:rsidRDefault="008A457F" w:rsidP="00AA4C8E">
      <w:pPr>
        <w:pStyle w:val="Corponico"/>
        <w:tabs>
          <w:tab w:val="left" w:pos="1560"/>
        </w:tabs>
        <w:spacing w:after="120" w:line="360" w:lineRule="auto"/>
        <w:ind w:left="709"/>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.1.1</w:t>
      </w:r>
      <w:r w:rsidR="005B649B" w:rsidRPr="00B37C9B">
        <w:rPr>
          <w:rFonts w:ascii="Arial" w:hAnsi="Arial" w:cs="Arial"/>
          <w:color w:val="000000" w:themeColor="text1"/>
          <w:sz w:val="22"/>
          <w:szCs w:val="22"/>
        </w:rPr>
        <w:tab/>
        <w:t xml:space="preserve">A falta de manifestação no prazo estabelecido autoriza </w:t>
      </w:r>
      <w:r w:rsidR="00AC7A92" w:rsidRPr="00B37C9B">
        <w:rPr>
          <w:rFonts w:ascii="Arial" w:hAnsi="Arial" w:cs="Arial"/>
          <w:color w:val="000000" w:themeColor="text1"/>
          <w:sz w:val="22"/>
          <w:szCs w:val="22"/>
        </w:rPr>
        <w:t>a autoridade competente</w:t>
      </w:r>
      <w:r w:rsidR="005B649B" w:rsidRPr="00B37C9B">
        <w:rPr>
          <w:rFonts w:ascii="Arial" w:hAnsi="Arial" w:cs="Arial"/>
          <w:color w:val="000000" w:themeColor="text1"/>
          <w:sz w:val="22"/>
          <w:szCs w:val="22"/>
        </w:rPr>
        <w:t xml:space="preserve"> a adjudicar o objeto ao licitante vencedor.</w:t>
      </w:r>
    </w:p>
    <w:p w14:paraId="0E9BCE58" w14:textId="77777777" w:rsidR="005B649B" w:rsidRPr="00B37C9B" w:rsidRDefault="008A457F" w:rsidP="00AA4C8E">
      <w:pPr>
        <w:pStyle w:val="Corponico"/>
        <w:tabs>
          <w:tab w:val="left" w:pos="1560"/>
        </w:tabs>
        <w:spacing w:after="120" w:line="360" w:lineRule="auto"/>
        <w:ind w:left="709"/>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.1.</w:t>
      </w:r>
      <w:r w:rsidR="00BA775D"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ab/>
        <w:t xml:space="preserve">O licitante que </w:t>
      </w:r>
      <w:r w:rsidR="00A64055" w:rsidRPr="00B37C9B">
        <w:rPr>
          <w:rFonts w:ascii="Arial" w:hAnsi="Arial" w:cs="Arial"/>
          <w:color w:val="000000" w:themeColor="text1"/>
          <w:sz w:val="22"/>
          <w:szCs w:val="22"/>
        </w:rPr>
        <w:t>registra</w:t>
      </w:r>
      <w:r w:rsidR="005B649B" w:rsidRPr="00B37C9B">
        <w:rPr>
          <w:rFonts w:ascii="Arial" w:hAnsi="Arial" w:cs="Arial"/>
          <w:color w:val="000000" w:themeColor="text1"/>
          <w:sz w:val="22"/>
          <w:szCs w:val="22"/>
        </w:rPr>
        <w:t xml:space="preserve">r intenção de recurso deverá </w:t>
      </w:r>
      <w:r w:rsidR="00A64055" w:rsidRPr="00B37C9B">
        <w:rPr>
          <w:rFonts w:ascii="Arial" w:hAnsi="Arial" w:cs="Arial"/>
          <w:color w:val="000000" w:themeColor="text1"/>
          <w:sz w:val="22"/>
          <w:szCs w:val="22"/>
        </w:rPr>
        <w:t>apresentar as</w:t>
      </w:r>
      <w:r w:rsidR="005B649B" w:rsidRPr="00B37C9B">
        <w:rPr>
          <w:rFonts w:ascii="Arial" w:hAnsi="Arial" w:cs="Arial"/>
          <w:color w:val="000000" w:themeColor="text1"/>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0A47BC4C" w14:textId="77777777" w:rsidR="005B649B" w:rsidRPr="00B37C9B" w:rsidRDefault="008A457F">
      <w:pPr>
        <w:pStyle w:val="Corponico"/>
        <w:spacing w:after="120" w:line="360" w:lineRule="auto"/>
        <w:rPr>
          <w:color w:val="000000" w:themeColor="text1"/>
        </w:rPr>
      </w:pPr>
      <w:r w:rsidRPr="00B37C9B">
        <w:rPr>
          <w:rFonts w:ascii="Arial" w:hAnsi="Arial" w:cs="Arial"/>
          <w:color w:val="000000" w:themeColor="text1"/>
          <w:sz w:val="22"/>
          <w:szCs w:val="22"/>
        </w:rPr>
        <w:lastRenderedPageBreak/>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B37C9B">
          <w:rPr>
            <w:rStyle w:val="Hyperlink"/>
            <w:rFonts w:ascii="Arial" w:hAnsi="Arial" w:cs="Arial"/>
            <w:color w:val="000000" w:themeColor="text1"/>
            <w:sz w:val="22"/>
            <w:szCs w:val="22"/>
          </w:rPr>
          <w:t>http://www.tc.df.gov.br/</w:t>
        </w:r>
      </w:hyperlink>
      <w:r w:rsidR="005B649B" w:rsidRPr="00B37C9B">
        <w:rPr>
          <w:rFonts w:ascii="Arial" w:hAnsi="Arial" w:cs="Arial"/>
          <w:color w:val="000000" w:themeColor="text1"/>
          <w:sz w:val="22"/>
          <w:szCs w:val="22"/>
        </w:rPr>
        <w:t>, link “Consulta Processual”, “Consulta Rápida”, por meio do número do processo indicado na capa deste Edital.</w:t>
      </w:r>
    </w:p>
    <w:p w14:paraId="7D0F572B" w14:textId="77777777" w:rsidR="005B649B" w:rsidRPr="00B37C9B" w:rsidRDefault="008A457F">
      <w:pPr>
        <w:pStyle w:val="Corponico"/>
        <w:spacing w:after="120" w:line="360" w:lineRule="auto"/>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ab/>
      </w:r>
      <w:r w:rsidR="00BA775D" w:rsidRPr="00B37C9B">
        <w:rPr>
          <w:rFonts w:ascii="Arial" w:hAnsi="Arial" w:cs="Arial"/>
          <w:color w:val="000000" w:themeColor="text1"/>
          <w:sz w:val="22"/>
          <w:szCs w:val="22"/>
        </w:rPr>
        <w:t>O</w:t>
      </w:r>
      <w:r w:rsidR="005B649B" w:rsidRPr="00B37C9B">
        <w:rPr>
          <w:rFonts w:ascii="Arial" w:hAnsi="Arial" w:cs="Arial"/>
          <w:color w:val="000000" w:themeColor="text1"/>
          <w:sz w:val="22"/>
          <w:szCs w:val="22"/>
        </w:rPr>
        <w:t>s recursos rejeitados pelo Pregoeiro serão apreciados pela autoridade competente, que proferirá decisão definitiva antes da</w:t>
      </w:r>
      <w:r w:rsidR="002E2208" w:rsidRPr="00B37C9B">
        <w:rPr>
          <w:rFonts w:ascii="Arial" w:hAnsi="Arial" w:cs="Arial"/>
          <w:color w:val="000000" w:themeColor="text1"/>
          <w:sz w:val="22"/>
          <w:szCs w:val="22"/>
        </w:rPr>
        <w:t xml:space="preserve"> adjudicação </w:t>
      </w:r>
      <w:r w:rsidR="00A63002" w:rsidRPr="00B37C9B">
        <w:rPr>
          <w:rFonts w:ascii="Arial" w:hAnsi="Arial" w:cs="Arial"/>
          <w:color w:val="000000" w:themeColor="text1"/>
          <w:sz w:val="22"/>
          <w:szCs w:val="22"/>
        </w:rPr>
        <w:t xml:space="preserve">do objeto </w:t>
      </w:r>
      <w:r w:rsidR="002E2208" w:rsidRPr="00B37C9B">
        <w:rPr>
          <w:rFonts w:ascii="Arial" w:hAnsi="Arial" w:cs="Arial"/>
          <w:color w:val="000000" w:themeColor="text1"/>
          <w:sz w:val="22"/>
          <w:szCs w:val="22"/>
        </w:rPr>
        <w:t>e</w:t>
      </w:r>
      <w:r w:rsidR="005B649B" w:rsidRPr="00B37C9B">
        <w:rPr>
          <w:rFonts w:ascii="Arial" w:hAnsi="Arial" w:cs="Arial"/>
          <w:color w:val="000000" w:themeColor="text1"/>
          <w:sz w:val="22"/>
          <w:szCs w:val="22"/>
        </w:rPr>
        <w:t xml:space="preserve"> homologação do procedimento.</w:t>
      </w:r>
    </w:p>
    <w:p w14:paraId="5090093A" w14:textId="77777777" w:rsidR="005B649B" w:rsidRPr="00B37C9B" w:rsidRDefault="008A457F">
      <w:pPr>
        <w:pStyle w:val="Corponico"/>
        <w:spacing w:after="120" w:line="360" w:lineRule="auto"/>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4</w:t>
      </w:r>
      <w:r w:rsidR="005B649B" w:rsidRPr="00B37C9B">
        <w:rPr>
          <w:rFonts w:ascii="Arial" w:hAnsi="Arial" w:cs="Arial"/>
          <w:color w:val="000000" w:themeColor="text1"/>
          <w:sz w:val="22"/>
          <w:szCs w:val="22"/>
        </w:rPr>
        <w:tab/>
        <w:t>O acolhimento do recurso implicará a invalidação apenas dos atos insuscetíveis de aproveitamento.</w:t>
      </w:r>
    </w:p>
    <w:p w14:paraId="40BED29B" w14:textId="77777777" w:rsidR="005B649B" w:rsidRPr="00B37C9B" w:rsidRDefault="005B649B">
      <w:pPr>
        <w:pStyle w:val="Corponico"/>
        <w:spacing w:after="120" w:line="360" w:lineRule="auto"/>
        <w:rPr>
          <w:rFonts w:ascii="Arial" w:hAnsi="Arial" w:cs="Arial"/>
          <w:color w:val="000000" w:themeColor="text1"/>
          <w:sz w:val="22"/>
          <w:szCs w:val="22"/>
        </w:rPr>
      </w:pPr>
    </w:p>
    <w:p w14:paraId="73A26AA8" w14:textId="77777777" w:rsidR="005B649B" w:rsidRPr="00B37C9B" w:rsidRDefault="005B649B">
      <w:pPr>
        <w:pStyle w:val="Ttulo1"/>
        <w:spacing w:after="120" w:line="360" w:lineRule="auto"/>
        <w:rPr>
          <w:color w:val="000000" w:themeColor="text1"/>
        </w:rPr>
      </w:pPr>
      <w:r w:rsidRPr="00B37C9B">
        <w:rPr>
          <w:color w:val="000000" w:themeColor="text1"/>
          <w:szCs w:val="22"/>
        </w:rPr>
        <w:t>CAPÍTULO X</w:t>
      </w:r>
      <w:r w:rsidR="00377DF7" w:rsidRPr="00B37C9B">
        <w:rPr>
          <w:color w:val="000000" w:themeColor="text1"/>
          <w:szCs w:val="22"/>
        </w:rPr>
        <w:t>I</w:t>
      </w:r>
      <w:r w:rsidRPr="00B37C9B">
        <w:rPr>
          <w:color w:val="000000" w:themeColor="text1"/>
          <w:szCs w:val="22"/>
        </w:rPr>
        <w:t>V – DA ADJUDICAÇÃO E HOMOLOGAÇÃO</w:t>
      </w:r>
    </w:p>
    <w:p w14:paraId="38E2B3E1" w14:textId="77777777" w:rsidR="005B649B" w:rsidRPr="00B37C9B" w:rsidRDefault="005B649B" w:rsidP="00817C84">
      <w:pPr>
        <w:pStyle w:val="p0"/>
        <w:widowControl/>
        <w:tabs>
          <w:tab w:val="left" w:pos="567"/>
        </w:tabs>
        <w:autoSpaceDE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4</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r>
      <w:r w:rsidR="00817C84" w:rsidRPr="00B37C9B">
        <w:rPr>
          <w:rFonts w:ascii="Arial" w:hAnsi="Arial" w:cs="Arial"/>
          <w:color w:val="000000" w:themeColor="text1"/>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B37C9B">
        <w:rPr>
          <w:rFonts w:ascii="Arial" w:hAnsi="Arial" w:cs="Arial"/>
          <w:color w:val="000000" w:themeColor="text1"/>
          <w:sz w:val="22"/>
          <w:szCs w:val="22"/>
        </w:rPr>
        <w:t>.</w:t>
      </w:r>
    </w:p>
    <w:p w14:paraId="6C1B9A86" w14:textId="77777777" w:rsidR="005B649B" w:rsidRPr="00B37C9B" w:rsidRDefault="005B649B">
      <w:pPr>
        <w:pStyle w:val="Corponico"/>
        <w:spacing w:before="120" w:after="0" w:line="360" w:lineRule="auto"/>
        <w:jc w:val="center"/>
        <w:rPr>
          <w:rFonts w:ascii="Arial" w:hAnsi="Arial" w:cs="Arial"/>
          <w:b/>
          <w:color w:val="000000" w:themeColor="text1"/>
          <w:sz w:val="22"/>
          <w:szCs w:val="22"/>
        </w:rPr>
      </w:pPr>
    </w:p>
    <w:p w14:paraId="7A03F412" w14:textId="77777777" w:rsidR="005B649B" w:rsidRPr="00B37C9B" w:rsidRDefault="005B649B">
      <w:pPr>
        <w:pStyle w:val="Cap"/>
        <w:spacing w:before="0" w:after="120" w:line="360" w:lineRule="auto"/>
        <w:rPr>
          <w:color w:val="000000" w:themeColor="text1"/>
        </w:rPr>
      </w:pPr>
      <w:r w:rsidRPr="00B37C9B">
        <w:rPr>
          <w:rFonts w:ascii="Arial" w:hAnsi="Arial" w:cs="Arial"/>
          <w:caps w:val="0"/>
          <w:color w:val="000000" w:themeColor="text1"/>
          <w:kern w:val="1"/>
          <w:sz w:val="22"/>
          <w:szCs w:val="22"/>
        </w:rPr>
        <w:t>CAPÍTULO X</w:t>
      </w:r>
      <w:r w:rsidR="0040097E" w:rsidRPr="00B37C9B">
        <w:rPr>
          <w:rFonts w:ascii="Arial" w:hAnsi="Arial" w:cs="Arial"/>
          <w:caps w:val="0"/>
          <w:color w:val="000000" w:themeColor="text1"/>
          <w:kern w:val="1"/>
          <w:sz w:val="22"/>
          <w:szCs w:val="22"/>
        </w:rPr>
        <w:t>V</w:t>
      </w:r>
      <w:r w:rsidRPr="00B37C9B">
        <w:rPr>
          <w:rFonts w:ascii="Arial" w:hAnsi="Arial" w:cs="Arial"/>
          <w:caps w:val="0"/>
          <w:color w:val="000000" w:themeColor="text1"/>
          <w:kern w:val="1"/>
          <w:sz w:val="22"/>
          <w:szCs w:val="22"/>
        </w:rPr>
        <w:t xml:space="preserve"> – DA REVOGAÇÃO E ANULAÇÃO</w:t>
      </w:r>
    </w:p>
    <w:p w14:paraId="04B75E3D" w14:textId="77777777" w:rsidR="003B44F8" w:rsidRPr="00B37C9B" w:rsidRDefault="00CA3C7F" w:rsidP="00AA4C8E">
      <w:pPr>
        <w:autoSpaceDE w:val="0"/>
        <w:autoSpaceDN w:val="0"/>
        <w:adjustRightInd w:val="0"/>
        <w:spacing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w:t>
      </w:r>
      <w:r w:rsidR="000211BB" w:rsidRPr="00B37C9B">
        <w:rPr>
          <w:rFonts w:ascii="Arial" w:hAnsi="Arial" w:cs="Arial"/>
          <w:color w:val="000000" w:themeColor="text1"/>
          <w:sz w:val="22"/>
          <w:szCs w:val="22"/>
        </w:rPr>
        <w:t>5</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t>A autoridade competente poderá revogar a licitação por motivo de conveniência e oportunidade resultante de fato superveniente devidamente comprovado e deverá anulá-la</w:t>
      </w:r>
      <w:r w:rsidR="00EF059C" w:rsidRPr="00B37C9B">
        <w:rPr>
          <w:rFonts w:ascii="Arial" w:hAnsi="Arial" w:cs="Arial"/>
          <w:color w:val="000000" w:themeColor="text1"/>
          <w:sz w:val="22"/>
          <w:szCs w:val="22"/>
        </w:rPr>
        <w:t xml:space="preserve">, de ofício ou </w:t>
      </w:r>
      <w:r w:rsidR="00B118A3" w:rsidRPr="00B37C9B">
        <w:rPr>
          <w:rFonts w:ascii="Arial" w:hAnsi="Arial" w:cs="Arial"/>
          <w:color w:val="000000" w:themeColor="text1"/>
          <w:sz w:val="22"/>
          <w:szCs w:val="22"/>
        </w:rPr>
        <w:t xml:space="preserve">mediante provocação de terceiros, </w:t>
      </w:r>
      <w:r w:rsidRPr="00B37C9B">
        <w:rPr>
          <w:rFonts w:ascii="Arial" w:hAnsi="Arial" w:cs="Arial"/>
          <w:color w:val="000000" w:themeColor="text1"/>
          <w:sz w:val="22"/>
          <w:szCs w:val="22"/>
        </w:rPr>
        <w:t>por ilegalidade insanável</w:t>
      </w:r>
    </w:p>
    <w:p w14:paraId="09A6FBD7" w14:textId="77777777" w:rsidR="00B118A3" w:rsidRPr="00B37C9B" w:rsidRDefault="00B118A3" w:rsidP="00AA4C8E">
      <w:pPr>
        <w:tabs>
          <w:tab w:val="left" w:pos="1560"/>
        </w:tabs>
        <w:autoSpaceDE w:val="0"/>
        <w:autoSpaceDN w:val="0"/>
        <w:adjustRightInd w:val="0"/>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w:t>
      </w:r>
      <w:r w:rsidR="000211BB" w:rsidRPr="00B37C9B">
        <w:rPr>
          <w:rFonts w:ascii="Arial" w:hAnsi="Arial" w:cs="Arial"/>
          <w:color w:val="000000" w:themeColor="text1"/>
          <w:sz w:val="22"/>
          <w:szCs w:val="22"/>
        </w:rPr>
        <w:t>5</w:t>
      </w:r>
      <w:r w:rsidRPr="00B37C9B">
        <w:rPr>
          <w:rFonts w:ascii="Arial" w:hAnsi="Arial" w:cs="Arial"/>
          <w:color w:val="000000" w:themeColor="text1"/>
          <w:sz w:val="22"/>
          <w:szCs w:val="22"/>
        </w:rPr>
        <w:t>.1.1.</w:t>
      </w:r>
      <w:r w:rsidRPr="00B37C9B">
        <w:rPr>
          <w:rFonts w:ascii="Arial" w:hAnsi="Arial" w:cs="Arial"/>
          <w:color w:val="000000" w:themeColor="text1"/>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6182AFD" w14:textId="77777777" w:rsidR="00B118A3" w:rsidRPr="00B37C9B" w:rsidRDefault="00B118A3" w:rsidP="00AA4C8E">
      <w:pPr>
        <w:autoSpaceDE w:val="0"/>
        <w:autoSpaceDN w:val="0"/>
        <w:adjustRightInd w:val="0"/>
        <w:spacing w:line="360" w:lineRule="auto"/>
        <w:ind w:left="709"/>
        <w:jc w:val="both"/>
        <w:rPr>
          <w:rFonts w:ascii="Arial" w:hAnsi="Arial" w:cs="Arial"/>
          <w:color w:val="000000" w:themeColor="text1"/>
          <w:sz w:val="22"/>
          <w:szCs w:val="22"/>
        </w:rPr>
      </w:pPr>
    </w:p>
    <w:p w14:paraId="48361B7A" w14:textId="77777777" w:rsidR="005B649B" w:rsidRPr="00B37C9B" w:rsidRDefault="005B649B">
      <w:pPr>
        <w:pStyle w:val="CapEdital"/>
        <w:spacing w:before="0" w:line="360" w:lineRule="auto"/>
        <w:rPr>
          <w:color w:val="000000" w:themeColor="text1"/>
        </w:rPr>
      </w:pPr>
      <w:r w:rsidRPr="00B37C9B">
        <w:rPr>
          <w:color w:val="000000" w:themeColor="text1"/>
        </w:rPr>
        <w:t>CAPÍTULO X</w:t>
      </w:r>
      <w:r w:rsidR="00C14BFB" w:rsidRPr="00B37C9B">
        <w:rPr>
          <w:color w:val="000000" w:themeColor="text1"/>
        </w:rPr>
        <w:t xml:space="preserve">VI </w:t>
      </w:r>
      <w:r w:rsidRPr="00B37C9B">
        <w:rPr>
          <w:color w:val="000000" w:themeColor="text1"/>
        </w:rPr>
        <w:t>– DA CONTRATAÇÃO</w:t>
      </w:r>
    </w:p>
    <w:p w14:paraId="5EC902EA" w14:textId="77777777" w:rsidR="005B649B" w:rsidRPr="00B37C9B" w:rsidRDefault="00C14BFB" w:rsidP="00934A8D">
      <w:pPr>
        <w:autoSpaceDE w:val="0"/>
        <w:spacing w:after="120" w:line="360" w:lineRule="auto"/>
        <w:jc w:val="both"/>
        <w:rPr>
          <w:color w:val="000000" w:themeColor="text1"/>
        </w:rPr>
      </w:pPr>
      <w:r w:rsidRPr="00B37C9B">
        <w:rPr>
          <w:rFonts w:ascii="Arial" w:hAnsi="Arial" w:cs="Arial"/>
          <w:color w:val="000000" w:themeColor="text1"/>
          <w:sz w:val="22"/>
          <w:szCs w:val="22"/>
        </w:rPr>
        <w:t>1</w:t>
      </w:r>
      <w:r w:rsidR="000211BB" w:rsidRPr="00B37C9B">
        <w:rPr>
          <w:rFonts w:ascii="Arial" w:hAnsi="Arial" w:cs="Arial"/>
          <w:color w:val="000000" w:themeColor="text1"/>
          <w:sz w:val="22"/>
          <w:szCs w:val="22"/>
        </w:rPr>
        <w:t>6</w:t>
      </w:r>
      <w:r w:rsidR="005B649B"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211BB" w:rsidRPr="00B37C9B">
        <w:rPr>
          <w:rFonts w:ascii="Arial" w:hAnsi="Arial" w:cs="Arial"/>
          <w:color w:val="000000" w:themeColor="text1"/>
          <w:sz w:val="22"/>
          <w:szCs w:val="22"/>
        </w:rPr>
        <w:tab/>
      </w:r>
      <w:r w:rsidR="005B649B" w:rsidRPr="00B37C9B">
        <w:rPr>
          <w:rFonts w:ascii="Arial" w:hAnsi="Arial" w:cs="Arial"/>
          <w:color w:val="000000" w:themeColor="text1"/>
          <w:sz w:val="22"/>
          <w:szCs w:val="22"/>
        </w:rPr>
        <w:t>A contratação será regida, especialmente, pelos itens constantes do Anexo I (Termo de Referência)</w:t>
      </w:r>
      <w:r w:rsidR="000E3BBA" w:rsidRPr="00B37C9B">
        <w:rPr>
          <w:color w:val="000000" w:themeColor="text1"/>
        </w:rPr>
        <w:t xml:space="preserve"> </w:t>
      </w:r>
      <w:r w:rsidR="000E3BBA" w:rsidRPr="00B37C9B">
        <w:rPr>
          <w:rFonts w:ascii="Arial" w:hAnsi="Arial" w:cs="Arial"/>
          <w:color w:val="000000" w:themeColor="text1"/>
          <w:sz w:val="22"/>
          <w:szCs w:val="22"/>
        </w:rPr>
        <w:t>e do Anexo VII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6A60DA" w:rsidRPr="00B37C9B" w14:paraId="6AF33974" w14:textId="77777777" w:rsidTr="00361220">
        <w:tc>
          <w:tcPr>
            <w:tcW w:w="9789" w:type="dxa"/>
            <w:gridSpan w:val="2"/>
            <w:tcBorders>
              <w:top w:val="single" w:sz="4" w:space="0" w:color="000000"/>
              <w:left w:val="single" w:sz="4" w:space="0" w:color="000000"/>
              <w:bottom w:val="single" w:sz="4" w:space="0" w:color="000000"/>
              <w:right w:val="single" w:sz="4" w:space="0" w:color="000000"/>
            </w:tcBorders>
            <w:vAlign w:val="center"/>
          </w:tcPr>
          <w:p w14:paraId="6D6C3326" w14:textId="77777777" w:rsidR="005B649B" w:rsidRPr="00B37C9B" w:rsidRDefault="005B649B">
            <w:pPr>
              <w:autoSpaceDE w:val="0"/>
              <w:spacing w:before="60" w:after="60"/>
              <w:jc w:val="center"/>
              <w:rPr>
                <w:b/>
                <w:color w:val="000000" w:themeColor="text1"/>
              </w:rPr>
            </w:pPr>
            <w:r w:rsidRPr="00B37C9B">
              <w:rPr>
                <w:rFonts w:ascii="Arial" w:eastAsia="Calibri" w:hAnsi="Arial" w:cs="Arial"/>
                <w:b/>
                <w:color w:val="000000" w:themeColor="text1"/>
                <w:sz w:val="22"/>
                <w:szCs w:val="22"/>
              </w:rPr>
              <w:t>Anexo I do Edital – Termo de Referência</w:t>
            </w:r>
          </w:p>
        </w:tc>
      </w:tr>
      <w:tr w:rsidR="006A60DA" w:rsidRPr="00B37C9B" w14:paraId="0830139F" w14:textId="77777777" w:rsidTr="00361220">
        <w:tc>
          <w:tcPr>
            <w:tcW w:w="8188" w:type="dxa"/>
            <w:tcBorders>
              <w:top w:val="single" w:sz="4" w:space="0" w:color="000000"/>
              <w:left w:val="single" w:sz="4" w:space="0" w:color="000000"/>
              <w:bottom w:val="single" w:sz="4" w:space="0" w:color="000000"/>
            </w:tcBorders>
            <w:vAlign w:val="center"/>
          </w:tcPr>
          <w:p w14:paraId="0FF012B3" w14:textId="23EEE14E" w:rsidR="005B649B" w:rsidRPr="00B37C9B" w:rsidRDefault="00424C27">
            <w:pPr>
              <w:pStyle w:val="CorpoEdital"/>
              <w:rPr>
                <w:color w:val="000000" w:themeColor="text1"/>
              </w:rPr>
            </w:pPr>
            <w:r w:rsidRPr="00B37C9B">
              <w:rPr>
                <w:color w:val="000000" w:themeColor="text1"/>
              </w:rPr>
              <w:t>1</w:t>
            </w:r>
            <w:r w:rsidR="000211BB" w:rsidRPr="00B37C9B">
              <w:rPr>
                <w:color w:val="000000" w:themeColor="text1"/>
              </w:rPr>
              <w:t>6</w:t>
            </w:r>
            <w:r w:rsidR="005B649B" w:rsidRPr="00B37C9B">
              <w:rPr>
                <w:color w:val="000000" w:themeColor="text1"/>
              </w:rPr>
              <w:t xml:space="preserve">.1.1 </w:t>
            </w:r>
            <w:r w:rsidR="00AA4C8E" w:rsidRPr="00B37C9B">
              <w:rPr>
                <w:color w:val="000000" w:themeColor="text1"/>
              </w:rPr>
              <w:t xml:space="preserve">- </w:t>
            </w:r>
            <w:r w:rsidR="005B649B" w:rsidRPr="00B37C9B">
              <w:rPr>
                <w:color w:val="000000" w:themeColor="text1"/>
              </w:rPr>
              <w:t>DO INSTRUMENTO DE AJUSTE</w:t>
            </w:r>
          </w:p>
        </w:tc>
        <w:tc>
          <w:tcPr>
            <w:tcW w:w="1601" w:type="dxa"/>
            <w:tcBorders>
              <w:top w:val="single" w:sz="4" w:space="0" w:color="000000"/>
              <w:left w:val="single" w:sz="4" w:space="0" w:color="000000"/>
              <w:bottom w:val="single" w:sz="4" w:space="0" w:color="000000"/>
              <w:right w:val="single" w:sz="4" w:space="0" w:color="000000"/>
            </w:tcBorders>
          </w:tcPr>
          <w:p w14:paraId="080A24BD" w14:textId="77777777" w:rsidR="005B649B" w:rsidRPr="00B37C9B" w:rsidRDefault="005B649B">
            <w:pPr>
              <w:autoSpaceDE w:val="0"/>
              <w:spacing w:before="60" w:after="60"/>
              <w:jc w:val="both"/>
              <w:rPr>
                <w:color w:val="000000" w:themeColor="text1"/>
              </w:rPr>
            </w:pPr>
            <w:r w:rsidRPr="00B37C9B">
              <w:rPr>
                <w:rFonts w:ascii="Arial" w:eastAsia="Calibri" w:hAnsi="Arial" w:cs="Arial"/>
                <w:color w:val="000000" w:themeColor="text1"/>
                <w:sz w:val="22"/>
                <w:szCs w:val="22"/>
              </w:rPr>
              <w:t>Item 4.2</w:t>
            </w:r>
          </w:p>
        </w:tc>
      </w:tr>
      <w:tr w:rsidR="006A60DA" w:rsidRPr="00B37C9B" w14:paraId="2372D4A5" w14:textId="77777777" w:rsidTr="00361220">
        <w:tc>
          <w:tcPr>
            <w:tcW w:w="8188" w:type="dxa"/>
            <w:tcBorders>
              <w:top w:val="single" w:sz="4" w:space="0" w:color="000000"/>
              <w:left w:val="single" w:sz="4" w:space="0" w:color="000000"/>
              <w:bottom w:val="single" w:sz="4" w:space="0" w:color="000000"/>
            </w:tcBorders>
            <w:vAlign w:val="center"/>
          </w:tcPr>
          <w:p w14:paraId="376D6DA4" w14:textId="084804FB" w:rsidR="005B649B" w:rsidRPr="00B37C9B" w:rsidRDefault="00424C27" w:rsidP="00361220">
            <w:pPr>
              <w:pStyle w:val="CorpoEdital"/>
              <w:rPr>
                <w:color w:val="000000" w:themeColor="text1"/>
              </w:rPr>
            </w:pPr>
            <w:bookmarkStart w:id="19" w:name="_Hlk159936372"/>
            <w:r w:rsidRPr="00B37C9B">
              <w:rPr>
                <w:color w:val="000000" w:themeColor="text1"/>
              </w:rPr>
              <w:lastRenderedPageBreak/>
              <w:t>1</w:t>
            </w:r>
            <w:r w:rsidR="000211BB" w:rsidRPr="00B37C9B">
              <w:rPr>
                <w:color w:val="000000" w:themeColor="text1"/>
              </w:rPr>
              <w:t>6</w:t>
            </w:r>
            <w:r w:rsidR="005B649B" w:rsidRPr="00B37C9B">
              <w:rPr>
                <w:color w:val="000000" w:themeColor="text1"/>
              </w:rPr>
              <w:t>.1.1.1</w:t>
            </w:r>
            <w:r w:rsidR="00AA4C8E" w:rsidRPr="00B37C9B">
              <w:rPr>
                <w:color w:val="000000" w:themeColor="text1"/>
              </w:rPr>
              <w:t xml:space="preserve"> -</w:t>
            </w:r>
            <w:r w:rsidR="005B649B" w:rsidRPr="00B37C9B">
              <w:rPr>
                <w:color w:val="000000" w:themeColor="text1"/>
              </w:rPr>
              <w:t xml:space="preserve"> </w:t>
            </w:r>
            <w:r w:rsidR="00361220" w:rsidRPr="00B37C9B">
              <w:rPr>
                <w:color w:val="000000" w:themeColor="text1"/>
              </w:rPr>
              <w:t>DO CONTRATO</w:t>
            </w:r>
          </w:p>
        </w:tc>
        <w:tc>
          <w:tcPr>
            <w:tcW w:w="1601" w:type="dxa"/>
            <w:tcBorders>
              <w:top w:val="single" w:sz="4" w:space="0" w:color="000000"/>
              <w:left w:val="single" w:sz="4" w:space="0" w:color="000000"/>
              <w:bottom w:val="single" w:sz="4" w:space="0" w:color="000000"/>
              <w:right w:val="single" w:sz="4" w:space="0" w:color="000000"/>
            </w:tcBorders>
          </w:tcPr>
          <w:p w14:paraId="7C13ECDD" w14:textId="77777777" w:rsidR="005B649B" w:rsidRPr="00B37C9B" w:rsidRDefault="00361220">
            <w:pPr>
              <w:autoSpaceDE w:val="0"/>
              <w:spacing w:before="60" w:after="60"/>
              <w:jc w:val="both"/>
              <w:rPr>
                <w:color w:val="000000" w:themeColor="text1"/>
              </w:rPr>
            </w:pPr>
            <w:r w:rsidRPr="00B37C9B">
              <w:rPr>
                <w:rFonts w:ascii="Arial" w:eastAsia="Calibri" w:hAnsi="Arial" w:cs="Arial"/>
                <w:color w:val="000000" w:themeColor="text1"/>
                <w:sz w:val="22"/>
                <w:szCs w:val="22"/>
              </w:rPr>
              <w:t>Anexo VII</w:t>
            </w:r>
          </w:p>
        </w:tc>
      </w:tr>
      <w:bookmarkEnd w:id="19"/>
      <w:tr w:rsidR="006A60DA" w:rsidRPr="00B37C9B" w14:paraId="5A94A54F" w14:textId="77777777" w:rsidTr="00361220">
        <w:tc>
          <w:tcPr>
            <w:tcW w:w="8188" w:type="dxa"/>
            <w:tcBorders>
              <w:top w:val="single" w:sz="4" w:space="0" w:color="000000"/>
              <w:left w:val="single" w:sz="4" w:space="0" w:color="000000"/>
              <w:bottom w:val="single" w:sz="4" w:space="0" w:color="000000"/>
            </w:tcBorders>
            <w:vAlign w:val="center"/>
          </w:tcPr>
          <w:p w14:paraId="0B6BAB2C" w14:textId="1D4AA7DE" w:rsidR="005B649B" w:rsidRPr="00B37C9B" w:rsidRDefault="00424C27" w:rsidP="00361220">
            <w:pPr>
              <w:pStyle w:val="CorpoEdital"/>
              <w:rPr>
                <w:color w:val="000000" w:themeColor="text1"/>
              </w:rPr>
            </w:pPr>
            <w:r w:rsidRPr="00B37C9B">
              <w:rPr>
                <w:color w:val="000000" w:themeColor="text1"/>
              </w:rPr>
              <w:t>1</w:t>
            </w:r>
            <w:r w:rsidR="000211BB" w:rsidRPr="00B37C9B">
              <w:rPr>
                <w:color w:val="000000" w:themeColor="text1"/>
              </w:rPr>
              <w:t>6</w:t>
            </w:r>
            <w:r w:rsidR="005B649B" w:rsidRPr="00B37C9B">
              <w:rPr>
                <w:color w:val="000000" w:themeColor="text1"/>
              </w:rPr>
              <w:t>.1.</w:t>
            </w:r>
            <w:r w:rsidR="00A63BA0" w:rsidRPr="00B37C9B">
              <w:rPr>
                <w:color w:val="000000" w:themeColor="text1"/>
              </w:rPr>
              <w:t>2</w:t>
            </w:r>
            <w:r w:rsidR="005B649B" w:rsidRPr="00B37C9B">
              <w:rPr>
                <w:color w:val="000000" w:themeColor="text1"/>
              </w:rPr>
              <w:t xml:space="preserve"> </w:t>
            </w:r>
            <w:r w:rsidR="00AA4C8E" w:rsidRPr="00B37C9B">
              <w:rPr>
                <w:color w:val="000000" w:themeColor="text1"/>
              </w:rPr>
              <w:t xml:space="preserve">- </w:t>
            </w:r>
            <w:r w:rsidR="005B649B" w:rsidRPr="00B37C9B">
              <w:rPr>
                <w:color w:val="000000" w:themeColor="text1"/>
              </w:rPr>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tcPr>
          <w:p w14:paraId="3C927B65" w14:textId="77777777" w:rsidR="005B649B" w:rsidRPr="00B37C9B" w:rsidRDefault="005B649B">
            <w:pPr>
              <w:autoSpaceDE w:val="0"/>
              <w:spacing w:before="60" w:after="60"/>
              <w:jc w:val="both"/>
              <w:rPr>
                <w:color w:val="000000" w:themeColor="text1"/>
              </w:rPr>
            </w:pPr>
            <w:r w:rsidRPr="00B37C9B">
              <w:rPr>
                <w:rFonts w:ascii="Arial" w:eastAsia="Calibri" w:hAnsi="Arial" w:cs="Arial"/>
                <w:color w:val="000000" w:themeColor="text1"/>
                <w:sz w:val="22"/>
                <w:szCs w:val="22"/>
              </w:rPr>
              <w:t>Item 5.2</w:t>
            </w:r>
          </w:p>
        </w:tc>
      </w:tr>
      <w:tr w:rsidR="006A60DA" w:rsidRPr="00B37C9B" w14:paraId="7070D46D" w14:textId="77777777" w:rsidTr="00361220">
        <w:tc>
          <w:tcPr>
            <w:tcW w:w="8188" w:type="dxa"/>
            <w:tcBorders>
              <w:top w:val="single" w:sz="4" w:space="0" w:color="000000"/>
              <w:left w:val="single" w:sz="4" w:space="0" w:color="000000"/>
              <w:bottom w:val="single" w:sz="4" w:space="0" w:color="000000"/>
            </w:tcBorders>
            <w:vAlign w:val="center"/>
          </w:tcPr>
          <w:p w14:paraId="1396BCD1" w14:textId="0784C5DF" w:rsidR="005B649B" w:rsidRPr="00B37C9B" w:rsidRDefault="00424C27" w:rsidP="00361220">
            <w:pPr>
              <w:pStyle w:val="CorpoEdital"/>
              <w:rPr>
                <w:color w:val="000000" w:themeColor="text1"/>
              </w:rPr>
            </w:pPr>
            <w:r w:rsidRPr="00B37C9B">
              <w:rPr>
                <w:color w:val="000000" w:themeColor="text1"/>
              </w:rPr>
              <w:t>1</w:t>
            </w:r>
            <w:r w:rsidR="000211BB" w:rsidRPr="00B37C9B">
              <w:rPr>
                <w:color w:val="000000" w:themeColor="text1"/>
              </w:rPr>
              <w:t>6</w:t>
            </w:r>
            <w:r w:rsidR="005B649B" w:rsidRPr="00B37C9B">
              <w:rPr>
                <w:color w:val="000000" w:themeColor="text1"/>
              </w:rPr>
              <w:t>.1.</w:t>
            </w:r>
            <w:r w:rsidR="00A63BA0" w:rsidRPr="00B37C9B">
              <w:rPr>
                <w:color w:val="000000" w:themeColor="text1"/>
              </w:rPr>
              <w:t>3</w:t>
            </w:r>
            <w:r w:rsidR="005B649B" w:rsidRPr="00B37C9B">
              <w:rPr>
                <w:color w:val="000000" w:themeColor="text1"/>
              </w:rPr>
              <w:t xml:space="preserve"> </w:t>
            </w:r>
            <w:r w:rsidR="00AA4C8E" w:rsidRPr="00B37C9B">
              <w:rPr>
                <w:color w:val="000000" w:themeColor="text1"/>
              </w:rPr>
              <w:t xml:space="preserve">- </w:t>
            </w:r>
            <w:r w:rsidR="005B649B" w:rsidRPr="00B37C9B">
              <w:rPr>
                <w:color w:val="000000" w:themeColor="text1"/>
              </w:rPr>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tcPr>
          <w:p w14:paraId="18D64DBC" w14:textId="77777777" w:rsidR="005B649B" w:rsidRPr="00B37C9B" w:rsidRDefault="005B649B">
            <w:pPr>
              <w:autoSpaceDE w:val="0"/>
              <w:spacing w:before="60" w:after="60"/>
              <w:jc w:val="both"/>
              <w:rPr>
                <w:color w:val="000000" w:themeColor="text1"/>
              </w:rPr>
            </w:pPr>
            <w:r w:rsidRPr="00B37C9B">
              <w:rPr>
                <w:rFonts w:ascii="Arial" w:eastAsia="Calibri" w:hAnsi="Arial" w:cs="Arial"/>
                <w:color w:val="000000" w:themeColor="text1"/>
                <w:sz w:val="22"/>
                <w:szCs w:val="22"/>
              </w:rPr>
              <w:t>Item 5.3</w:t>
            </w:r>
          </w:p>
        </w:tc>
      </w:tr>
      <w:tr w:rsidR="006A60DA" w:rsidRPr="00B37C9B" w14:paraId="52DBD06B" w14:textId="77777777" w:rsidTr="00361220">
        <w:tc>
          <w:tcPr>
            <w:tcW w:w="8188" w:type="dxa"/>
            <w:tcBorders>
              <w:top w:val="single" w:sz="4" w:space="0" w:color="000000"/>
              <w:left w:val="single" w:sz="4" w:space="0" w:color="000000"/>
              <w:bottom w:val="single" w:sz="4" w:space="0" w:color="000000"/>
            </w:tcBorders>
            <w:vAlign w:val="center"/>
          </w:tcPr>
          <w:p w14:paraId="03B46093" w14:textId="3D73E405" w:rsidR="00FA69BF" w:rsidRPr="00B37C9B" w:rsidRDefault="00FA69BF" w:rsidP="00361220">
            <w:pPr>
              <w:pStyle w:val="CorpoEdital"/>
              <w:rPr>
                <w:color w:val="000000" w:themeColor="text1"/>
              </w:rPr>
            </w:pPr>
            <w:r w:rsidRPr="00B37C9B">
              <w:rPr>
                <w:color w:val="000000" w:themeColor="text1"/>
              </w:rPr>
              <w:t>16.1.</w:t>
            </w:r>
            <w:r w:rsidR="00A63BA0" w:rsidRPr="00B37C9B">
              <w:rPr>
                <w:color w:val="000000" w:themeColor="text1"/>
              </w:rPr>
              <w:t>4</w:t>
            </w:r>
            <w:r w:rsidRPr="00B37C9B">
              <w:rPr>
                <w:color w:val="000000" w:themeColor="text1"/>
              </w:rPr>
              <w:t xml:space="preserve"> </w:t>
            </w:r>
            <w:r w:rsidR="00AA4C8E" w:rsidRPr="00B37C9B">
              <w:rPr>
                <w:color w:val="000000" w:themeColor="text1"/>
              </w:rPr>
              <w:t xml:space="preserve">- </w:t>
            </w:r>
            <w:r w:rsidRPr="00B37C9B">
              <w:rPr>
                <w:color w:val="000000" w:themeColor="text1"/>
              </w:rPr>
              <w:t>DA FISCALIZAÇÃO</w:t>
            </w:r>
          </w:p>
        </w:tc>
        <w:tc>
          <w:tcPr>
            <w:tcW w:w="1601" w:type="dxa"/>
            <w:tcBorders>
              <w:top w:val="single" w:sz="4" w:space="0" w:color="000000"/>
              <w:left w:val="single" w:sz="4" w:space="0" w:color="000000"/>
              <w:bottom w:val="single" w:sz="4" w:space="0" w:color="000000"/>
              <w:right w:val="single" w:sz="4" w:space="0" w:color="000000"/>
            </w:tcBorders>
          </w:tcPr>
          <w:p w14:paraId="39E9A13F" w14:textId="65948053" w:rsidR="00FA69BF" w:rsidRPr="00B37C9B" w:rsidRDefault="00FA69BF">
            <w:pPr>
              <w:autoSpaceDE w:val="0"/>
              <w:spacing w:before="60" w:after="60"/>
              <w:jc w:val="both"/>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Item 5.4</w:t>
            </w:r>
          </w:p>
        </w:tc>
      </w:tr>
      <w:tr w:rsidR="006A60DA" w:rsidRPr="00B37C9B" w14:paraId="32738DDA" w14:textId="77777777" w:rsidTr="00361220">
        <w:tc>
          <w:tcPr>
            <w:tcW w:w="8188" w:type="dxa"/>
            <w:tcBorders>
              <w:top w:val="single" w:sz="4" w:space="0" w:color="000000"/>
              <w:left w:val="single" w:sz="4" w:space="0" w:color="000000"/>
              <w:bottom w:val="single" w:sz="4" w:space="0" w:color="000000"/>
            </w:tcBorders>
            <w:vAlign w:val="center"/>
          </w:tcPr>
          <w:p w14:paraId="772BACE8" w14:textId="0DA20E9A" w:rsidR="00934A8D" w:rsidRPr="00B37C9B" w:rsidRDefault="00934A8D" w:rsidP="00361220">
            <w:pPr>
              <w:pStyle w:val="CorpoEdital"/>
              <w:rPr>
                <w:color w:val="000000" w:themeColor="text1"/>
              </w:rPr>
            </w:pPr>
            <w:r w:rsidRPr="00B37C9B">
              <w:rPr>
                <w:color w:val="000000" w:themeColor="text1"/>
              </w:rPr>
              <w:t>16.1.5 – DAS SANÇÕES APLICÁVEIS</w:t>
            </w:r>
          </w:p>
        </w:tc>
        <w:tc>
          <w:tcPr>
            <w:tcW w:w="1601" w:type="dxa"/>
            <w:tcBorders>
              <w:top w:val="single" w:sz="4" w:space="0" w:color="000000"/>
              <w:left w:val="single" w:sz="4" w:space="0" w:color="000000"/>
              <w:bottom w:val="single" w:sz="4" w:space="0" w:color="000000"/>
              <w:right w:val="single" w:sz="4" w:space="0" w:color="000000"/>
            </w:tcBorders>
          </w:tcPr>
          <w:p w14:paraId="619529DA" w14:textId="364FD920" w:rsidR="00934A8D" w:rsidRPr="00B37C9B" w:rsidRDefault="00934A8D">
            <w:pPr>
              <w:autoSpaceDE w:val="0"/>
              <w:spacing w:before="60" w:after="60"/>
              <w:jc w:val="both"/>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Item 8</w:t>
            </w:r>
          </w:p>
        </w:tc>
      </w:tr>
      <w:tr w:rsidR="006A60DA" w:rsidRPr="00B37C9B" w14:paraId="0A6EE3BD" w14:textId="77777777" w:rsidTr="00361220">
        <w:tc>
          <w:tcPr>
            <w:tcW w:w="9789" w:type="dxa"/>
            <w:gridSpan w:val="2"/>
            <w:tcBorders>
              <w:top w:val="single" w:sz="4" w:space="0" w:color="000000"/>
              <w:left w:val="single" w:sz="4" w:space="0" w:color="000000"/>
              <w:bottom w:val="single" w:sz="4" w:space="0" w:color="000000"/>
              <w:right w:val="single" w:sz="4" w:space="0" w:color="000000"/>
            </w:tcBorders>
            <w:vAlign w:val="center"/>
          </w:tcPr>
          <w:p w14:paraId="5EFC26F1" w14:textId="77777777" w:rsidR="00361220" w:rsidRPr="00B37C9B" w:rsidRDefault="00361220" w:rsidP="00361220">
            <w:pPr>
              <w:autoSpaceDE w:val="0"/>
              <w:spacing w:before="60" w:after="60"/>
              <w:jc w:val="center"/>
              <w:rPr>
                <w:color w:val="000000" w:themeColor="text1"/>
              </w:rPr>
            </w:pPr>
            <w:r w:rsidRPr="00B37C9B">
              <w:rPr>
                <w:rFonts w:ascii="Arial" w:eastAsia="Calibri" w:hAnsi="Arial" w:cs="Arial"/>
                <w:b/>
                <w:color w:val="000000" w:themeColor="text1"/>
                <w:sz w:val="22"/>
                <w:szCs w:val="22"/>
              </w:rPr>
              <w:t>Anexo VII (Minuta do Contrato)</w:t>
            </w:r>
          </w:p>
        </w:tc>
      </w:tr>
      <w:tr w:rsidR="006A60DA" w:rsidRPr="00B37C9B" w14:paraId="2DB418AD" w14:textId="77777777" w:rsidTr="005867CB">
        <w:tc>
          <w:tcPr>
            <w:tcW w:w="8188" w:type="dxa"/>
            <w:tcBorders>
              <w:top w:val="single" w:sz="4" w:space="0" w:color="000000"/>
              <w:left w:val="single" w:sz="4" w:space="0" w:color="000000"/>
              <w:bottom w:val="single" w:sz="4" w:space="0" w:color="000000"/>
            </w:tcBorders>
            <w:vAlign w:val="center"/>
          </w:tcPr>
          <w:p w14:paraId="5B238A9F" w14:textId="7BF436E9"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w:t>
            </w:r>
            <w:r w:rsidR="00934A8D" w:rsidRPr="00B37C9B">
              <w:rPr>
                <w:color w:val="000000" w:themeColor="text1"/>
              </w:rPr>
              <w:t>6</w:t>
            </w:r>
            <w:r w:rsidR="00361220" w:rsidRPr="00B37C9B">
              <w:rPr>
                <w:color w:val="000000" w:themeColor="text1"/>
              </w:rPr>
              <w:t>. - DA VIGÊNCIA</w:t>
            </w:r>
          </w:p>
        </w:tc>
        <w:tc>
          <w:tcPr>
            <w:tcW w:w="1601" w:type="dxa"/>
            <w:tcBorders>
              <w:top w:val="single" w:sz="4" w:space="0" w:color="000000"/>
              <w:left w:val="single" w:sz="4" w:space="0" w:color="000000"/>
              <w:bottom w:val="single" w:sz="4" w:space="0" w:color="000000"/>
              <w:right w:val="single" w:sz="4" w:space="0" w:color="000000"/>
            </w:tcBorders>
            <w:vAlign w:val="center"/>
          </w:tcPr>
          <w:p w14:paraId="7D89E21B" w14:textId="77777777" w:rsidR="00361220" w:rsidRPr="00B37C9B" w:rsidRDefault="00361220" w:rsidP="00361220">
            <w:pPr>
              <w:autoSpaceDE w:val="0"/>
              <w:spacing w:before="60" w:after="60"/>
              <w:jc w:val="both"/>
              <w:rPr>
                <w:color w:val="000000" w:themeColor="text1"/>
              </w:rPr>
            </w:pPr>
            <w:r w:rsidRPr="00B37C9B">
              <w:rPr>
                <w:rFonts w:ascii="Arial" w:eastAsia="Calibri" w:hAnsi="Arial" w:cs="Arial"/>
                <w:color w:val="000000" w:themeColor="text1"/>
                <w:sz w:val="22"/>
                <w:szCs w:val="22"/>
              </w:rPr>
              <w:t>Cláusula 3ª</w:t>
            </w:r>
          </w:p>
        </w:tc>
      </w:tr>
      <w:tr w:rsidR="006A60DA" w:rsidRPr="00B37C9B" w14:paraId="1413F776" w14:textId="77777777" w:rsidTr="005867CB">
        <w:tc>
          <w:tcPr>
            <w:tcW w:w="8188" w:type="dxa"/>
            <w:tcBorders>
              <w:top w:val="single" w:sz="4" w:space="0" w:color="000000"/>
              <w:left w:val="single" w:sz="4" w:space="0" w:color="000000"/>
              <w:bottom w:val="single" w:sz="4" w:space="0" w:color="000000"/>
            </w:tcBorders>
            <w:vAlign w:val="center"/>
          </w:tcPr>
          <w:p w14:paraId="712369DB" w14:textId="7D5E87A6"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w:t>
            </w:r>
            <w:r w:rsidR="00934A8D" w:rsidRPr="00B37C9B">
              <w:rPr>
                <w:color w:val="000000" w:themeColor="text1"/>
              </w:rPr>
              <w:t>7</w:t>
            </w:r>
            <w:r w:rsidR="00361220" w:rsidRPr="00B37C9B">
              <w:rPr>
                <w:color w:val="000000" w:themeColor="text1"/>
              </w:rPr>
              <w:t>. - DOS PRAZOS E DAS CONDIÇÕES DE ENTREGA</w:t>
            </w:r>
          </w:p>
        </w:tc>
        <w:tc>
          <w:tcPr>
            <w:tcW w:w="1601" w:type="dxa"/>
            <w:tcBorders>
              <w:top w:val="single" w:sz="4" w:space="0" w:color="000000"/>
              <w:left w:val="single" w:sz="4" w:space="0" w:color="000000"/>
              <w:bottom w:val="single" w:sz="4" w:space="0" w:color="000000"/>
              <w:right w:val="single" w:sz="4" w:space="0" w:color="000000"/>
            </w:tcBorders>
            <w:vAlign w:val="center"/>
          </w:tcPr>
          <w:p w14:paraId="76A0DB8F" w14:textId="77777777" w:rsidR="00361220" w:rsidRPr="00B37C9B" w:rsidRDefault="00361220" w:rsidP="00361220">
            <w:pPr>
              <w:autoSpaceDE w:val="0"/>
              <w:spacing w:before="60" w:after="60"/>
              <w:jc w:val="both"/>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Cláusula 4ª</w:t>
            </w:r>
          </w:p>
        </w:tc>
      </w:tr>
      <w:tr w:rsidR="006A60DA" w:rsidRPr="00B37C9B" w14:paraId="471B3FD8" w14:textId="77777777" w:rsidTr="005867CB">
        <w:tc>
          <w:tcPr>
            <w:tcW w:w="8188" w:type="dxa"/>
            <w:tcBorders>
              <w:top w:val="single" w:sz="4" w:space="0" w:color="000000"/>
              <w:left w:val="single" w:sz="4" w:space="0" w:color="000000"/>
              <w:bottom w:val="single" w:sz="4" w:space="0" w:color="000000"/>
            </w:tcBorders>
            <w:vAlign w:val="center"/>
          </w:tcPr>
          <w:p w14:paraId="5D091CBE" w14:textId="0598F37F"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w:t>
            </w:r>
            <w:r w:rsidR="00934A8D" w:rsidRPr="00B37C9B">
              <w:rPr>
                <w:color w:val="000000" w:themeColor="text1"/>
              </w:rPr>
              <w:t>8</w:t>
            </w:r>
            <w:r w:rsidR="00361220" w:rsidRPr="00B37C9B">
              <w:rPr>
                <w:color w:val="000000" w:themeColor="text1"/>
              </w:rPr>
              <w:t>. - DO REAJUSTE DE PREÇOS</w:t>
            </w:r>
            <w:r w:rsidR="00120A69" w:rsidRPr="00B37C9B">
              <w:rPr>
                <w:color w:val="000000" w:themeColor="text1"/>
              </w:rPr>
              <w:t xml:space="preserve"> </w:t>
            </w:r>
          </w:p>
        </w:tc>
        <w:tc>
          <w:tcPr>
            <w:tcW w:w="1601" w:type="dxa"/>
            <w:tcBorders>
              <w:top w:val="single" w:sz="4" w:space="0" w:color="000000"/>
              <w:left w:val="single" w:sz="4" w:space="0" w:color="000000"/>
              <w:bottom w:val="single" w:sz="4" w:space="0" w:color="000000"/>
              <w:right w:val="single" w:sz="4" w:space="0" w:color="000000"/>
            </w:tcBorders>
            <w:vAlign w:val="center"/>
          </w:tcPr>
          <w:p w14:paraId="41A08BAD" w14:textId="77777777" w:rsidR="00361220" w:rsidRPr="00B37C9B" w:rsidRDefault="00361220" w:rsidP="00361220">
            <w:pPr>
              <w:autoSpaceDE w:val="0"/>
              <w:spacing w:before="60" w:after="60"/>
              <w:jc w:val="both"/>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Cláusula 6ª</w:t>
            </w:r>
          </w:p>
        </w:tc>
      </w:tr>
      <w:tr w:rsidR="006A60DA" w:rsidRPr="00B37C9B" w14:paraId="3D859A97" w14:textId="77777777" w:rsidTr="005867CB">
        <w:tc>
          <w:tcPr>
            <w:tcW w:w="8188" w:type="dxa"/>
            <w:tcBorders>
              <w:top w:val="single" w:sz="4" w:space="0" w:color="000000"/>
              <w:left w:val="single" w:sz="4" w:space="0" w:color="000000"/>
              <w:bottom w:val="single" w:sz="4" w:space="0" w:color="000000"/>
            </w:tcBorders>
            <w:vAlign w:val="center"/>
          </w:tcPr>
          <w:p w14:paraId="2FA3447A" w14:textId="4994AB14"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w:t>
            </w:r>
            <w:r w:rsidR="00934A8D" w:rsidRPr="00B37C9B">
              <w:rPr>
                <w:color w:val="000000" w:themeColor="text1"/>
              </w:rPr>
              <w:t>9</w:t>
            </w:r>
            <w:r w:rsidR="00361220" w:rsidRPr="00B37C9B">
              <w:rPr>
                <w:color w:val="000000" w:themeColor="text1"/>
              </w:rPr>
              <w:t>. - DA GARANTIA CONTRATUAL</w:t>
            </w:r>
          </w:p>
        </w:tc>
        <w:tc>
          <w:tcPr>
            <w:tcW w:w="1601" w:type="dxa"/>
            <w:tcBorders>
              <w:top w:val="single" w:sz="4" w:space="0" w:color="000000"/>
              <w:left w:val="single" w:sz="4" w:space="0" w:color="000000"/>
              <w:bottom w:val="single" w:sz="4" w:space="0" w:color="000000"/>
              <w:right w:val="single" w:sz="4" w:space="0" w:color="000000"/>
            </w:tcBorders>
            <w:vAlign w:val="center"/>
          </w:tcPr>
          <w:p w14:paraId="2586C022" w14:textId="77777777" w:rsidR="00361220" w:rsidRPr="00B37C9B" w:rsidRDefault="00361220" w:rsidP="00361220">
            <w:pPr>
              <w:autoSpaceDE w:val="0"/>
              <w:spacing w:before="60" w:after="60"/>
              <w:jc w:val="both"/>
              <w:rPr>
                <w:color w:val="000000" w:themeColor="text1"/>
              </w:rPr>
            </w:pPr>
            <w:r w:rsidRPr="00B37C9B">
              <w:rPr>
                <w:rFonts w:ascii="Arial" w:eastAsia="Calibri" w:hAnsi="Arial" w:cs="Arial"/>
                <w:color w:val="000000" w:themeColor="text1"/>
                <w:sz w:val="22"/>
                <w:szCs w:val="22"/>
              </w:rPr>
              <w:t>Cláusula 11ª</w:t>
            </w:r>
          </w:p>
        </w:tc>
      </w:tr>
      <w:tr w:rsidR="006A60DA" w:rsidRPr="00B37C9B" w14:paraId="187C4EB0" w14:textId="77777777" w:rsidTr="005867CB">
        <w:tc>
          <w:tcPr>
            <w:tcW w:w="8188" w:type="dxa"/>
            <w:tcBorders>
              <w:top w:val="single" w:sz="4" w:space="0" w:color="000000"/>
              <w:left w:val="single" w:sz="4" w:space="0" w:color="000000"/>
              <w:bottom w:val="single" w:sz="4" w:space="0" w:color="000000"/>
            </w:tcBorders>
            <w:vAlign w:val="center"/>
          </w:tcPr>
          <w:p w14:paraId="49885C36" w14:textId="35F73EA5"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w:t>
            </w:r>
            <w:r w:rsidR="00934A8D" w:rsidRPr="00B37C9B">
              <w:rPr>
                <w:color w:val="000000" w:themeColor="text1"/>
              </w:rPr>
              <w:t>10</w:t>
            </w:r>
            <w:r w:rsidR="00361220" w:rsidRPr="00B37C9B">
              <w:rPr>
                <w:color w:val="000000" w:themeColor="text1"/>
              </w:rPr>
              <w:t>. - DO RECEBIMENTO DO OBJETO</w:t>
            </w:r>
          </w:p>
        </w:tc>
        <w:tc>
          <w:tcPr>
            <w:tcW w:w="1601" w:type="dxa"/>
            <w:tcBorders>
              <w:top w:val="single" w:sz="4" w:space="0" w:color="000000"/>
              <w:left w:val="single" w:sz="4" w:space="0" w:color="000000"/>
              <w:bottom w:val="single" w:sz="4" w:space="0" w:color="000000"/>
              <w:right w:val="single" w:sz="4" w:space="0" w:color="000000"/>
            </w:tcBorders>
            <w:vAlign w:val="center"/>
          </w:tcPr>
          <w:p w14:paraId="0F4656CA" w14:textId="77777777" w:rsidR="00361220" w:rsidRPr="00B37C9B" w:rsidRDefault="00361220" w:rsidP="00361220">
            <w:pPr>
              <w:autoSpaceDE w:val="0"/>
              <w:spacing w:before="60" w:after="60"/>
              <w:jc w:val="both"/>
              <w:rPr>
                <w:color w:val="000000" w:themeColor="text1"/>
              </w:rPr>
            </w:pPr>
            <w:r w:rsidRPr="00B37C9B">
              <w:rPr>
                <w:rFonts w:ascii="Arial" w:eastAsia="Calibri" w:hAnsi="Arial" w:cs="Arial"/>
                <w:color w:val="000000" w:themeColor="text1"/>
                <w:sz w:val="22"/>
                <w:szCs w:val="22"/>
              </w:rPr>
              <w:t>Cláusula 12ª</w:t>
            </w:r>
          </w:p>
        </w:tc>
      </w:tr>
      <w:tr w:rsidR="006A60DA" w:rsidRPr="00B37C9B" w14:paraId="7B95CE73" w14:textId="77777777" w:rsidTr="005867CB">
        <w:tc>
          <w:tcPr>
            <w:tcW w:w="8188" w:type="dxa"/>
            <w:tcBorders>
              <w:top w:val="single" w:sz="4" w:space="0" w:color="000000"/>
              <w:left w:val="single" w:sz="4" w:space="0" w:color="000000"/>
              <w:bottom w:val="single" w:sz="4" w:space="0" w:color="000000"/>
            </w:tcBorders>
            <w:vAlign w:val="center"/>
          </w:tcPr>
          <w:p w14:paraId="73E37E77" w14:textId="353E22B1"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.1.1</w:t>
            </w:r>
            <w:r w:rsidR="00934A8D" w:rsidRPr="00B37C9B">
              <w:rPr>
                <w:color w:val="000000" w:themeColor="text1"/>
              </w:rPr>
              <w:t>1</w:t>
            </w:r>
            <w:r w:rsidR="00361220" w:rsidRPr="00B37C9B">
              <w:rPr>
                <w:color w:val="000000" w:themeColor="text1"/>
              </w:rPr>
              <w:t>. - DO PAGAMENTO</w:t>
            </w:r>
          </w:p>
        </w:tc>
        <w:tc>
          <w:tcPr>
            <w:tcW w:w="1601" w:type="dxa"/>
            <w:tcBorders>
              <w:top w:val="single" w:sz="4" w:space="0" w:color="000000"/>
              <w:left w:val="single" w:sz="4" w:space="0" w:color="000000"/>
              <w:bottom w:val="single" w:sz="4" w:space="0" w:color="000000"/>
              <w:right w:val="single" w:sz="4" w:space="0" w:color="000000"/>
            </w:tcBorders>
            <w:vAlign w:val="center"/>
          </w:tcPr>
          <w:p w14:paraId="797794D6" w14:textId="77777777" w:rsidR="00361220" w:rsidRPr="00B37C9B" w:rsidRDefault="00361220" w:rsidP="00361220">
            <w:pPr>
              <w:autoSpaceDE w:val="0"/>
              <w:spacing w:before="60" w:after="60"/>
              <w:jc w:val="both"/>
              <w:rPr>
                <w:color w:val="000000" w:themeColor="text1"/>
              </w:rPr>
            </w:pPr>
            <w:r w:rsidRPr="00B37C9B">
              <w:rPr>
                <w:rFonts w:ascii="Arial" w:eastAsia="Calibri" w:hAnsi="Arial" w:cs="Arial"/>
                <w:color w:val="000000" w:themeColor="text1"/>
                <w:sz w:val="22"/>
                <w:szCs w:val="22"/>
              </w:rPr>
              <w:t>Cláusula 13ª</w:t>
            </w:r>
          </w:p>
        </w:tc>
      </w:tr>
      <w:tr w:rsidR="006A60DA" w:rsidRPr="00B37C9B" w14:paraId="222F6ED0" w14:textId="77777777" w:rsidTr="005867CB">
        <w:tc>
          <w:tcPr>
            <w:tcW w:w="8188" w:type="dxa"/>
            <w:tcBorders>
              <w:top w:val="single" w:sz="4" w:space="0" w:color="000000"/>
              <w:left w:val="single" w:sz="4" w:space="0" w:color="000000"/>
              <w:bottom w:val="single" w:sz="4" w:space="0" w:color="000000"/>
            </w:tcBorders>
            <w:vAlign w:val="center"/>
          </w:tcPr>
          <w:p w14:paraId="3D1E0398" w14:textId="5A40D73C"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.1.1</w:t>
            </w:r>
            <w:r w:rsidR="00934A8D" w:rsidRPr="00B37C9B">
              <w:rPr>
                <w:color w:val="000000" w:themeColor="text1"/>
              </w:rPr>
              <w:t>2</w:t>
            </w:r>
            <w:r w:rsidR="00361220" w:rsidRPr="00B37C9B">
              <w:rPr>
                <w:color w:val="000000" w:themeColor="text1"/>
              </w:rPr>
              <w:t xml:space="preserve">. - </w:t>
            </w:r>
            <w:r w:rsidR="0075137E" w:rsidRPr="00B37C9B">
              <w:rPr>
                <w:color w:val="000000" w:themeColor="text1"/>
              </w:rPr>
              <w:t>DAS SANÇÕES APLICÁVEIS</w:t>
            </w:r>
          </w:p>
        </w:tc>
        <w:tc>
          <w:tcPr>
            <w:tcW w:w="1601" w:type="dxa"/>
            <w:tcBorders>
              <w:top w:val="single" w:sz="4" w:space="0" w:color="000000"/>
              <w:left w:val="single" w:sz="4" w:space="0" w:color="000000"/>
              <w:bottom w:val="single" w:sz="4" w:space="0" w:color="000000"/>
              <w:right w:val="single" w:sz="4" w:space="0" w:color="000000"/>
            </w:tcBorders>
            <w:vAlign w:val="center"/>
          </w:tcPr>
          <w:p w14:paraId="437CB4C3" w14:textId="77777777" w:rsidR="00361220" w:rsidRPr="00B37C9B" w:rsidRDefault="00361220" w:rsidP="00361220">
            <w:pPr>
              <w:autoSpaceDE w:val="0"/>
              <w:spacing w:before="60" w:after="60"/>
              <w:jc w:val="both"/>
              <w:rPr>
                <w:color w:val="000000" w:themeColor="text1"/>
              </w:rPr>
            </w:pPr>
            <w:r w:rsidRPr="00B37C9B">
              <w:rPr>
                <w:rFonts w:ascii="Arial" w:eastAsia="Calibri" w:hAnsi="Arial" w:cs="Arial"/>
                <w:color w:val="000000" w:themeColor="text1"/>
                <w:sz w:val="22"/>
                <w:szCs w:val="22"/>
              </w:rPr>
              <w:t>Cláusula 14ª</w:t>
            </w:r>
          </w:p>
        </w:tc>
      </w:tr>
    </w:tbl>
    <w:p w14:paraId="10BAF077" w14:textId="77777777" w:rsidR="005B649B" w:rsidRPr="00B37C9B" w:rsidRDefault="005B649B">
      <w:pPr>
        <w:autoSpaceDE w:val="0"/>
        <w:spacing w:after="120" w:line="360" w:lineRule="auto"/>
        <w:jc w:val="both"/>
        <w:rPr>
          <w:rFonts w:ascii="Arial" w:hAnsi="Arial" w:cs="Arial"/>
          <w:color w:val="000000" w:themeColor="text1"/>
          <w:sz w:val="24"/>
          <w:szCs w:val="24"/>
        </w:rPr>
      </w:pPr>
    </w:p>
    <w:p w14:paraId="6EA7C2F8" w14:textId="77777777" w:rsidR="005B649B" w:rsidRPr="00B37C9B" w:rsidRDefault="00893E14">
      <w:pPr>
        <w:autoSpaceDE w:val="0"/>
        <w:spacing w:after="120" w:line="360" w:lineRule="auto"/>
        <w:jc w:val="both"/>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6</w:t>
      </w:r>
      <w:r w:rsidR="005B649B"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ab/>
        <w:t xml:space="preserve">Além do disposto no item </w:t>
      </w: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6</w:t>
      </w:r>
      <w:r w:rsidR="005B649B" w:rsidRPr="00B37C9B">
        <w:rPr>
          <w:rFonts w:ascii="Arial" w:hAnsi="Arial" w:cs="Arial"/>
          <w:color w:val="000000" w:themeColor="text1"/>
          <w:sz w:val="22"/>
          <w:szCs w:val="22"/>
        </w:rPr>
        <w:t xml:space="preserve">.1, a contratação deverá obedecer às demais cláusulas do Anexo I do Edital – Termo de Referência. </w:t>
      </w:r>
    </w:p>
    <w:p w14:paraId="34EF97B6" w14:textId="77777777" w:rsidR="005B649B" w:rsidRPr="00B37C9B" w:rsidRDefault="005B649B">
      <w:pPr>
        <w:autoSpaceDE w:val="0"/>
        <w:spacing w:after="120" w:line="360" w:lineRule="auto"/>
        <w:jc w:val="both"/>
        <w:rPr>
          <w:rFonts w:ascii="Arial" w:hAnsi="Arial" w:cs="Arial"/>
          <w:color w:val="000000" w:themeColor="text1"/>
          <w:sz w:val="24"/>
          <w:szCs w:val="24"/>
        </w:rPr>
      </w:pPr>
    </w:p>
    <w:p w14:paraId="669BDF15" w14:textId="77777777"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x</w:t>
      </w:r>
      <w:r w:rsidR="00893E14" w:rsidRPr="00B37C9B">
        <w:rPr>
          <w:rFonts w:ascii="Arial" w:hAnsi="Arial" w:cs="Arial"/>
          <w:color w:val="000000" w:themeColor="text1"/>
          <w:sz w:val="22"/>
          <w:szCs w:val="22"/>
        </w:rPr>
        <w:t>VII</w:t>
      </w:r>
      <w:r w:rsidR="008A457F" w:rsidRPr="00B37C9B">
        <w:rPr>
          <w:rFonts w:ascii="Arial" w:hAnsi="Arial" w:cs="Arial"/>
          <w:color w:val="000000" w:themeColor="text1"/>
          <w:sz w:val="22"/>
          <w:szCs w:val="22"/>
        </w:rPr>
        <w:t xml:space="preserve"> </w:t>
      </w:r>
      <w:r w:rsidRPr="00B37C9B">
        <w:rPr>
          <w:rFonts w:ascii="Arial" w:hAnsi="Arial" w:cs="Arial"/>
          <w:color w:val="000000" w:themeColor="text1"/>
          <w:sz w:val="22"/>
          <w:szCs w:val="22"/>
        </w:rPr>
        <w:t>– DAS DISPOSIÇÕES GERAIS</w:t>
      </w:r>
    </w:p>
    <w:p w14:paraId="04CA0ACA" w14:textId="58028745"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5B649B" w:rsidRPr="00B37C9B">
        <w:rPr>
          <w:rFonts w:ascii="Arial" w:hAnsi="Arial" w:cs="Arial"/>
          <w:color w:val="000000" w:themeColor="text1"/>
          <w:sz w:val="22"/>
          <w:szCs w:val="22"/>
        </w:rPr>
        <w:tab/>
        <w:t>São partes integrantes deste Edital o Anexo I (Termo de Referência), Anexo II (Especificações Técnicas), Anexo III (</w:t>
      </w:r>
      <w:r w:rsidR="00A63BA0" w:rsidRPr="00B37C9B">
        <w:rPr>
          <w:rFonts w:ascii="Arial" w:hAnsi="Arial" w:cs="Arial"/>
          <w:color w:val="000000" w:themeColor="text1"/>
          <w:sz w:val="22"/>
          <w:szCs w:val="22"/>
        </w:rPr>
        <w:t>Estimativa de Preços</w:t>
      </w:r>
      <w:r w:rsidR="005B649B" w:rsidRPr="00B37C9B">
        <w:rPr>
          <w:rFonts w:ascii="Arial" w:hAnsi="Arial" w:cs="Arial"/>
          <w:color w:val="000000" w:themeColor="text1"/>
          <w:sz w:val="22"/>
          <w:szCs w:val="22"/>
        </w:rPr>
        <w:t>), Anexo IV (</w:t>
      </w:r>
      <w:r w:rsidR="00A63BA0" w:rsidRPr="00B37C9B">
        <w:rPr>
          <w:rFonts w:ascii="Arial" w:hAnsi="Arial" w:cs="Arial"/>
          <w:color w:val="000000" w:themeColor="text1"/>
          <w:sz w:val="22"/>
          <w:szCs w:val="22"/>
        </w:rPr>
        <w:t>Modelo da Proposta de Preços</w:t>
      </w:r>
      <w:r w:rsidR="005B649B" w:rsidRPr="00B37C9B">
        <w:rPr>
          <w:rFonts w:ascii="Arial" w:hAnsi="Arial" w:cs="Arial"/>
          <w:color w:val="000000" w:themeColor="text1"/>
          <w:sz w:val="22"/>
          <w:szCs w:val="22"/>
        </w:rPr>
        <w:t>)</w:t>
      </w:r>
      <w:r w:rsidR="0075137E" w:rsidRPr="00B37C9B">
        <w:rPr>
          <w:rFonts w:ascii="Arial" w:hAnsi="Arial" w:cs="Arial"/>
          <w:color w:val="000000" w:themeColor="text1"/>
          <w:sz w:val="22"/>
          <w:szCs w:val="22"/>
        </w:rPr>
        <w:t>,</w:t>
      </w:r>
      <w:r w:rsidR="005B649B" w:rsidRPr="00B37C9B">
        <w:rPr>
          <w:rFonts w:ascii="Arial" w:hAnsi="Arial" w:cs="Arial"/>
          <w:color w:val="000000" w:themeColor="text1"/>
          <w:sz w:val="22"/>
          <w:szCs w:val="22"/>
        </w:rPr>
        <w:t xml:space="preserve"> Anexo V (</w:t>
      </w:r>
      <w:r w:rsidR="00A63BA0" w:rsidRPr="00B37C9B">
        <w:rPr>
          <w:rFonts w:ascii="Arial" w:hAnsi="Arial" w:cs="Arial"/>
          <w:color w:val="000000" w:themeColor="text1"/>
          <w:sz w:val="22"/>
          <w:szCs w:val="22"/>
        </w:rPr>
        <w:t>Termo de Vistoria</w:t>
      </w:r>
      <w:r w:rsidR="005B649B" w:rsidRPr="00B37C9B">
        <w:rPr>
          <w:rFonts w:ascii="Arial" w:hAnsi="Arial" w:cs="Arial"/>
          <w:color w:val="000000" w:themeColor="text1"/>
          <w:sz w:val="22"/>
          <w:szCs w:val="22"/>
        </w:rPr>
        <w:t>)</w:t>
      </w:r>
      <w:r w:rsidR="0075137E" w:rsidRPr="00B37C9B">
        <w:rPr>
          <w:rFonts w:ascii="Arial" w:hAnsi="Arial" w:cs="Arial"/>
          <w:color w:val="000000" w:themeColor="text1"/>
          <w:sz w:val="22"/>
          <w:szCs w:val="22"/>
        </w:rPr>
        <w:t xml:space="preserve">, Anexo VI (Modelo </w:t>
      </w:r>
      <w:r w:rsidR="00A63BA0" w:rsidRPr="00B37C9B">
        <w:rPr>
          <w:rFonts w:ascii="Arial" w:hAnsi="Arial" w:cs="Arial"/>
          <w:color w:val="000000" w:themeColor="text1"/>
          <w:sz w:val="22"/>
          <w:szCs w:val="22"/>
        </w:rPr>
        <w:t xml:space="preserve">de </w:t>
      </w:r>
      <w:r w:rsidR="00F87F9A" w:rsidRPr="00B37C9B">
        <w:rPr>
          <w:rFonts w:ascii="Arial" w:hAnsi="Arial" w:cs="Arial"/>
          <w:color w:val="000000" w:themeColor="text1"/>
          <w:sz w:val="22"/>
          <w:szCs w:val="22"/>
        </w:rPr>
        <w:t>O</w:t>
      </w:r>
      <w:r w:rsidR="00A63BA0" w:rsidRPr="00B37C9B">
        <w:rPr>
          <w:rFonts w:ascii="Arial" w:hAnsi="Arial" w:cs="Arial"/>
          <w:color w:val="000000" w:themeColor="text1"/>
          <w:sz w:val="22"/>
          <w:szCs w:val="22"/>
        </w:rPr>
        <w:t>rdem de Serviço)</w:t>
      </w:r>
      <w:r w:rsidR="0075137E" w:rsidRPr="00B37C9B">
        <w:rPr>
          <w:rFonts w:ascii="Arial" w:hAnsi="Arial" w:cs="Arial"/>
          <w:color w:val="000000" w:themeColor="text1"/>
          <w:sz w:val="22"/>
          <w:szCs w:val="22"/>
        </w:rPr>
        <w:t>, Anexo VII (Minuta d</w:t>
      </w:r>
      <w:r w:rsidR="00527F21" w:rsidRPr="00B37C9B">
        <w:rPr>
          <w:rFonts w:ascii="Arial" w:hAnsi="Arial" w:cs="Arial"/>
          <w:color w:val="000000" w:themeColor="text1"/>
          <w:sz w:val="22"/>
          <w:szCs w:val="22"/>
        </w:rPr>
        <w:t>o</w:t>
      </w:r>
      <w:r w:rsidR="0075137E" w:rsidRPr="00B37C9B">
        <w:rPr>
          <w:rFonts w:ascii="Arial" w:hAnsi="Arial" w:cs="Arial"/>
          <w:color w:val="000000" w:themeColor="text1"/>
          <w:sz w:val="22"/>
          <w:szCs w:val="22"/>
        </w:rPr>
        <w:t xml:space="preserve"> Contrato)</w:t>
      </w:r>
      <w:r w:rsidR="005B649B" w:rsidRPr="00B37C9B">
        <w:rPr>
          <w:rFonts w:ascii="Arial" w:hAnsi="Arial" w:cs="Arial"/>
          <w:color w:val="000000" w:themeColor="text1"/>
          <w:sz w:val="22"/>
          <w:szCs w:val="22"/>
        </w:rPr>
        <w:t>.</w:t>
      </w:r>
    </w:p>
    <w:p w14:paraId="560C98E9"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ab/>
        <w:t>Independente de declaração expressa, a simples participação nesta licitação implica a aceitação das condições estipuladas no presente Edital e seus anexos e submissão total às normas nele contidas.</w:t>
      </w:r>
    </w:p>
    <w:p w14:paraId="3C52FEF5"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570BCE73"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lastRenderedPageBreak/>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.4</w:t>
      </w:r>
      <w:r w:rsidR="005B649B" w:rsidRPr="00B37C9B">
        <w:rPr>
          <w:rFonts w:ascii="Arial" w:hAnsi="Arial" w:cs="Arial"/>
          <w:color w:val="000000" w:themeColor="text1"/>
          <w:sz w:val="22"/>
          <w:szCs w:val="22"/>
        </w:rPr>
        <w:tab/>
        <w:t>Caso os prazos definidos neste Edital não estejam expressamente indicados na proposta, eles serão considerados como aceitos para efeito de julgamento deste Pregão.</w:t>
      </w:r>
    </w:p>
    <w:p w14:paraId="7AFBFC9F"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.5</w:t>
      </w:r>
      <w:r w:rsidR="005B649B" w:rsidRPr="00B37C9B">
        <w:rPr>
          <w:rFonts w:ascii="Arial" w:hAnsi="Arial" w:cs="Arial"/>
          <w:color w:val="000000" w:themeColor="text1"/>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301760B7"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.6</w:t>
      </w:r>
      <w:r w:rsidR="005B649B" w:rsidRPr="00B37C9B">
        <w:rPr>
          <w:rFonts w:ascii="Arial" w:hAnsi="Arial" w:cs="Arial"/>
          <w:color w:val="000000" w:themeColor="text1"/>
          <w:sz w:val="22"/>
          <w:szCs w:val="22"/>
        </w:rPr>
        <w:tab/>
        <w:t>Em caso de divergência entre as disposições contidas em normas infralegais e aquelas contidas neste Edital, prevalecerão as últimas.</w:t>
      </w:r>
    </w:p>
    <w:p w14:paraId="0BE61730"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715448" w:rsidRPr="00B37C9B">
        <w:rPr>
          <w:rFonts w:ascii="Arial" w:hAnsi="Arial" w:cs="Arial"/>
          <w:color w:val="000000" w:themeColor="text1"/>
          <w:sz w:val="22"/>
          <w:szCs w:val="22"/>
        </w:rPr>
        <w:t>.7</w:t>
      </w:r>
      <w:r w:rsidR="00715448" w:rsidRPr="00B37C9B">
        <w:rPr>
          <w:rFonts w:ascii="Arial" w:hAnsi="Arial" w:cs="Arial"/>
          <w:color w:val="000000" w:themeColor="text1"/>
          <w:sz w:val="22"/>
          <w:szCs w:val="22"/>
        </w:rPr>
        <w:tab/>
        <w:t>Este Pr</w:t>
      </w:r>
      <w:r w:rsidR="005B649B" w:rsidRPr="00B37C9B">
        <w:rPr>
          <w:rFonts w:ascii="Arial" w:hAnsi="Arial" w:cs="Arial"/>
          <w:color w:val="000000" w:themeColor="text1"/>
          <w:sz w:val="22"/>
          <w:szCs w:val="22"/>
        </w:rPr>
        <w:t xml:space="preserve">egão poderá ter a data de abertura da sessão pública transferida por conveniência do TCDF, sem prejuízo do disposto no art. </w:t>
      </w:r>
      <w:r w:rsidR="00BD6889" w:rsidRPr="00B37C9B">
        <w:rPr>
          <w:rFonts w:ascii="Arial" w:hAnsi="Arial" w:cs="Arial"/>
          <w:color w:val="000000" w:themeColor="text1"/>
          <w:sz w:val="22"/>
          <w:szCs w:val="22"/>
        </w:rPr>
        <w:t>55</w:t>
      </w:r>
      <w:r w:rsidR="005B649B" w:rsidRPr="00B37C9B">
        <w:rPr>
          <w:rFonts w:ascii="Arial" w:hAnsi="Arial" w:cs="Arial"/>
          <w:color w:val="000000" w:themeColor="text1"/>
          <w:sz w:val="22"/>
          <w:szCs w:val="22"/>
        </w:rPr>
        <w:t xml:space="preserve">, da Lei nº </w:t>
      </w:r>
      <w:r w:rsidR="00BD6889" w:rsidRPr="00B37C9B">
        <w:rPr>
          <w:rFonts w:ascii="Arial" w:hAnsi="Arial" w:cs="Arial"/>
          <w:color w:val="000000" w:themeColor="text1"/>
          <w:sz w:val="22"/>
          <w:szCs w:val="22"/>
        </w:rPr>
        <w:t>14.133</w:t>
      </w:r>
      <w:r w:rsidR="005B649B" w:rsidRPr="00B37C9B">
        <w:rPr>
          <w:rFonts w:ascii="Arial" w:hAnsi="Arial" w:cs="Arial"/>
          <w:color w:val="000000" w:themeColor="text1"/>
          <w:sz w:val="22"/>
          <w:szCs w:val="22"/>
        </w:rPr>
        <w:t>/20</w:t>
      </w:r>
      <w:r w:rsidR="00BD6889" w:rsidRPr="00B37C9B">
        <w:rPr>
          <w:rFonts w:ascii="Arial" w:hAnsi="Arial" w:cs="Arial"/>
          <w:color w:val="000000" w:themeColor="text1"/>
          <w:sz w:val="22"/>
          <w:szCs w:val="22"/>
        </w:rPr>
        <w:t>21</w:t>
      </w:r>
      <w:r w:rsidR="005B649B" w:rsidRPr="00B37C9B">
        <w:rPr>
          <w:rFonts w:ascii="Arial" w:hAnsi="Arial" w:cs="Arial"/>
          <w:color w:val="000000" w:themeColor="text1"/>
          <w:sz w:val="22"/>
          <w:szCs w:val="22"/>
        </w:rPr>
        <w:t>.</w:t>
      </w:r>
    </w:p>
    <w:p w14:paraId="15144396"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.8</w:t>
      </w:r>
      <w:r w:rsidR="005B649B" w:rsidRPr="00B37C9B">
        <w:rPr>
          <w:rFonts w:ascii="Arial" w:hAnsi="Arial" w:cs="Arial"/>
          <w:color w:val="000000" w:themeColor="text1"/>
          <w:sz w:val="22"/>
          <w:szCs w:val="22"/>
        </w:rPr>
        <w:tab/>
        <w:t>Nos termos do artigo 1º da Lei Distrital n</w:t>
      </w:r>
      <w:r w:rsidR="005B649B" w:rsidRPr="00B37C9B">
        <w:rPr>
          <w:rFonts w:ascii="Arial" w:hAnsi="Arial" w:cs="Arial"/>
          <w:color w:val="000000" w:themeColor="text1"/>
          <w:sz w:val="22"/>
          <w:szCs w:val="22"/>
          <w:u w:val="single"/>
          <w:vertAlign w:val="superscript"/>
        </w:rPr>
        <w:t>o</w:t>
      </w:r>
      <w:r w:rsidR="005B649B" w:rsidRPr="00B37C9B">
        <w:rPr>
          <w:rFonts w:ascii="Arial" w:hAnsi="Arial" w:cs="Arial"/>
          <w:color w:val="000000" w:themeColor="text1"/>
          <w:sz w:val="22"/>
          <w:szCs w:val="22"/>
        </w:rPr>
        <w:t> 5.061/2013, c/c o artigo 7º, inciso XXXIII, da Constituição Federal, é estritamente vedado o uso de mão de obra infantil.</w:t>
      </w:r>
    </w:p>
    <w:p w14:paraId="45719F58" w14:textId="77777777" w:rsidR="005B649B" w:rsidRPr="00B37C9B" w:rsidRDefault="00893E14" w:rsidP="00934A8D">
      <w:pPr>
        <w:pStyle w:val="Corponico"/>
        <w:tabs>
          <w:tab w:val="left" w:pos="1701"/>
        </w:tabs>
        <w:spacing w:after="120" w:line="360" w:lineRule="auto"/>
        <w:ind w:left="709"/>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.8.1</w:t>
      </w:r>
      <w:r w:rsidR="005B649B" w:rsidRPr="00B37C9B">
        <w:rPr>
          <w:rFonts w:ascii="Arial" w:hAnsi="Arial" w:cs="Arial"/>
          <w:color w:val="000000" w:themeColor="text1"/>
          <w:sz w:val="22"/>
          <w:szCs w:val="22"/>
        </w:rPr>
        <w:tab/>
        <w:t>O uso ou o emprego da mão de obra infantil poderá constituir motivo para a rescisão do ajuste e a aplicação de multa, sem prejuízo das sanções legais cabíveis.</w:t>
      </w:r>
    </w:p>
    <w:p w14:paraId="32FAC23E"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.9</w:t>
      </w:r>
      <w:r w:rsidR="005B649B" w:rsidRPr="00B37C9B">
        <w:rPr>
          <w:rFonts w:ascii="Arial" w:hAnsi="Arial" w:cs="Arial"/>
          <w:color w:val="000000" w:themeColor="text1"/>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58FAA51B" w14:textId="77777777" w:rsidR="00BB1BE2" w:rsidRPr="00B37C9B" w:rsidRDefault="005A6712" w:rsidP="00CA3C7F">
      <w:pPr>
        <w:pStyle w:val="Corponico"/>
        <w:spacing w:after="120" w:line="360" w:lineRule="auto"/>
        <w:rPr>
          <w:rFonts w:ascii="Arial" w:hAnsi="Arial" w:cs="Arial"/>
          <w:color w:val="000000" w:themeColor="text1"/>
          <w:sz w:val="22"/>
          <w:szCs w:val="22"/>
        </w:rPr>
      </w:pPr>
      <w:bookmarkStart w:id="20" w:name="_Hlk59631122"/>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BD6889" w:rsidRPr="00B37C9B">
        <w:rPr>
          <w:rFonts w:ascii="Arial" w:hAnsi="Arial" w:cs="Arial"/>
          <w:color w:val="000000" w:themeColor="text1"/>
          <w:sz w:val="22"/>
          <w:szCs w:val="22"/>
        </w:rPr>
        <w:t>0</w:t>
      </w:r>
      <w:r w:rsidR="005B649B" w:rsidRPr="00B37C9B">
        <w:rPr>
          <w:rFonts w:ascii="Arial" w:hAnsi="Arial" w:cs="Arial"/>
          <w:color w:val="000000" w:themeColor="text1"/>
          <w:sz w:val="22"/>
          <w:szCs w:val="22"/>
        </w:rPr>
        <w:tab/>
      </w:r>
      <w:r w:rsidR="00BB1BE2" w:rsidRPr="00B37C9B">
        <w:rPr>
          <w:rFonts w:ascii="Arial" w:hAnsi="Arial" w:cs="Arial"/>
          <w:color w:val="000000" w:themeColor="text1"/>
          <w:sz w:val="22"/>
          <w:szCs w:val="22"/>
        </w:rPr>
        <w:t>Sem prejuízo do disposto no Item 3.</w:t>
      </w:r>
      <w:r w:rsidR="00E2771F" w:rsidRPr="00B37C9B">
        <w:rPr>
          <w:rFonts w:ascii="Arial" w:hAnsi="Arial" w:cs="Arial"/>
          <w:color w:val="000000" w:themeColor="text1"/>
          <w:sz w:val="22"/>
          <w:szCs w:val="22"/>
        </w:rPr>
        <w:t>2.1</w:t>
      </w:r>
      <w:r w:rsidR="00BB1BE2" w:rsidRPr="00B37C9B">
        <w:rPr>
          <w:rFonts w:ascii="Arial" w:hAnsi="Arial" w:cs="Arial"/>
          <w:color w:val="000000" w:themeColor="text1"/>
          <w:sz w:val="22"/>
          <w:szCs w:val="22"/>
        </w:rPr>
        <w:t>:</w:t>
      </w:r>
    </w:p>
    <w:p w14:paraId="229CDBD2" w14:textId="6D240026" w:rsidR="005B649B" w:rsidRPr="00B37C9B" w:rsidRDefault="005A6712" w:rsidP="00AA4C8E">
      <w:pPr>
        <w:pStyle w:val="Corponico"/>
        <w:tabs>
          <w:tab w:val="left" w:pos="1843"/>
        </w:tabs>
        <w:spacing w:after="120" w:line="360" w:lineRule="auto"/>
        <w:ind w:left="851"/>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BB1BE2" w:rsidRPr="00B37C9B">
        <w:rPr>
          <w:rFonts w:ascii="Arial" w:hAnsi="Arial" w:cs="Arial"/>
          <w:color w:val="000000" w:themeColor="text1"/>
          <w:sz w:val="22"/>
          <w:szCs w:val="22"/>
        </w:rPr>
        <w:t>.1</w:t>
      </w:r>
      <w:r w:rsidR="00BD6889" w:rsidRPr="00B37C9B">
        <w:rPr>
          <w:rFonts w:ascii="Arial" w:hAnsi="Arial" w:cs="Arial"/>
          <w:color w:val="000000" w:themeColor="text1"/>
          <w:sz w:val="22"/>
          <w:szCs w:val="22"/>
        </w:rPr>
        <w:t>0</w:t>
      </w:r>
      <w:r w:rsidR="00BB1BE2" w:rsidRPr="00B37C9B">
        <w:rPr>
          <w:rFonts w:ascii="Arial" w:hAnsi="Arial" w:cs="Arial"/>
          <w:color w:val="000000" w:themeColor="text1"/>
          <w:sz w:val="22"/>
          <w:szCs w:val="22"/>
        </w:rPr>
        <w:t xml:space="preserve">.1 </w:t>
      </w:r>
      <w:r w:rsidR="00AA4C8E" w:rsidRPr="00B37C9B">
        <w:rPr>
          <w:rFonts w:ascii="Arial" w:hAnsi="Arial" w:cs="Arial"/>
          <w:color w:val="000000" w:themeColor="text1"/>
          <w:sz w:val="22"/>
          <w:szCs w:val="22"/>
        </w:rPr>
        <w:tab/>
      </w:r>
      <w:r w:rsidR="00BB1BE2" w:rsidRPr="00B37C9B">
        <w:rPr>
          <w:rFonts w:ascii="Arial" w:hAnsi="Arial" w:cs="Arial"/>
          <w:color w:val="000000" w:themeColor="text1"/>
          <w:sz w:val="22"/>
          <w:szCs w:val="22"/>
        </w:rPr>
        <w:t>o</w:t>
      </w:r>
      <w:r w:rsidR="005B649B" w:rsidRPr="00B37C9B">
        <w:rPr>
          <w:rFonts w:ascii="Arial" w:hAnsi="Arial" w:cs="Arial"/>
          <w:color w:val="000000" w:themeColor="text1"/>
          <w:sz w:val="22"/>
          <w:szCs w:val="22"/>
        </w:rPr>
        <w:t xml:space="preserve"> esclarecimento de dúvidas de ordem técnica (Anexos I a V</w:t>
      </w:r>
      <w:r w:rsidR="00434ADA" w:rsidRPr="00B37C9B">
        <w:rPr>
          <w:rFonts w:ascii="Arial" w:hAnsi="Arial" w:cs="Arial"/>
          <w:color w:val="000000" w:themeColor="text1"/>
          <w:sz w:val="22"/>
          <w:szCs w:val="22"/>
        </w:rPr>
        <w:t>II</w:t>
      </w:r>
      <w:r w:rsidR="005B649B" w:rsidRPr="00B37C9B">
        <w:rPr>
          <w:rFonts w:ascii="Arial" w:hAnsi="Arial" w:cs="Arial"/>
          <w:color w:val="000000" w:themeColor="text1"/>
          <w:sz w:val="22"/>
          <w:szCs w:val="22"/>
        </w:rPr>
        <w:t xml:space="preserve">) poderá ser realizado junto </w:t>
      </w:r>
      <w:r w:rsidR="00434ADA" w:rsidRPr="00B37C9B">
        <w:rPr>
          <w:rFonts w:ascii="Arial" w:hAnsi="Arial" w:cs="Arial"/>
          <w:color w:val="000000" w:themeColor="text1"/>
          <w:sz w:val="22"/>
          <w:szCs w:val="22"/>
        </w:rPr>
        <w:t xml:space="preserve">a </w:t>
      </w:r>
      <w:r w:rsidR="00527F21" w:rsidRPr="00B37C9B">
        <w:rPr>
          <w:rFonts w:ascii="Arial" w:hAnsi="Arial" w:cs="Arial"/>
          <w:color w:val="000000" w:themeColor="text1"/>
          <w:sz w:val="22"/>
          <w:szCs w:val="22"/>
        </w:rPr>
        <w:t>G</w:t>
      </w:r>
      <w:r w:rsidR="00AA4C8E" w:rsidRPr="00B37C9B">
        <w:rPr>
          <w:rFonts w:ascii="Arial" w:hAnsi="Arial" w:cs="Arial"/>
          <w:color w:val="000000" w:themeColor="text1"/>
          <w:sz w:val="22"/>
          <w:szCs w:val="22"/>
        </w:rPr>
        <w:t>erência de Infraestrutura</w:t>
      </w:r>
      <w:r w:rsidR="00527F21" w:rsidRPr="00B37C9B">
        <w:rPr>
          <w:rFonts w:ascii="Arial" w:hAnsi="Arial" w:cs="Arial"/>
          <w:color w:val="000000" w:themeColor="text1"/>
          <w:sz w:val="22"/>
          <w:szCs w:val="22"/>
        </w:rPr>
        <w:t xml:space="preserve"> (GEINT) do TCDF, por</w:t>
      </w:r>
      <w:r w:rsidR="005B649B" w:rsidRPr="00B37C9B">
        <w:rPr>
          <w:rFonts w:ascii="Arial" w:hAnsi="Arial" w:cs="Arial"/>
          <w:color w:val="000000" w:themeColor="text1"/>
          <w:sz w:val="22"/>
          <w:szCs w:val="22"/>
        </w:rPr>
        <w:t xml:space="preserve"> meio do telefone (61)</w:t>
      </w:r>
      <w:r w:rsidR="00297D95" w:rsidRPr="00B37C9B">
        <w:rPr>
          <w:rFonts w:ascii="Arial" w:hAnsi="Arial" w:cs="Arial"/>
          <w:color w:val="000000" w:themeColor="text1"/>
          <w:sz w:val="22"/>
          <w:szCs w:val="22"/>
        </w:rPr>
        <w:t> </w:t>
      </w:r>
      <w:r w:rsidR="005B649B" w:rsidRPr="00B37C9B">
        <w:rPr>
          <w:rFonts w:ascii="Arial" w:hAnsi="Arial" w:cs="Arial"/>
          <w:color w:val="000000" w:themeColor="text1"/>
          <w:sz w:val="22"/>
          <w:szCs w:val="22"/>
        </w:rPr>
        <w:t>3314-2</w:t>
      </w:r>
      <w:r w:rsidR="00527F21" w:rsidRPr="00B37C9B">
        <w:rPr>
          <w:rFonts w:ascii="Arial" w:hAnsi="Arial" w:cs="Arial"/>
          <w:color w:val="000000" w:themeColor="text1"/>
          <w:sz w:val="22"/>
          <w:szCs w:val="22"/>
        </w:rPr>
        <w:t>287</w:t>
      </w:r>
      <w:r w:rsidR="005B649B" w:rsidRPr="00B37C9B">
        <w:rPr>
          <w:rFonts w:ascii="Arial" w:hAnsi="Arial" w:cs="Arial"/>
          <w:color w:val="000000" w:themeColor="text1"/>
          <w:sz w:val="22"/>
          <w:szCs w:val="22"/>
        </w:rPr>
        <w:t>, no horário de 13h00 a 1</w:t>
      </w:r>
      <w:r w:rsidR="00AA4C8E" w:rsidRPr="00B37C9B">
        <w:rPr>
          <w:rFonts w:ascii="Arial" w:hAnsi="Arial" w:cs="Arial"/>
          <w:color w:val="000000" w:themeColor="text1"/>
          <w:sz w:val="22"/>
          <w:szCs w:val="22"/>
        </w:rPr>
        <w:t>8</w:t>
      </w:r>
      <w:r w:rsidR="005B649B" w:rsidRPr="00B37C9B">
        <w:rPr>
          <w:rFonts w:ascii="Arial" w:hAnsi="Arial" w:cs="Arial"/>
          <w:color w:val="000000" w:themeColor="text1"/>
          <w:sz w:val="22"/>
          <w:szCs w:val="22"/>
        </w:rPr>
        <w:t>h</w:t>
      </w:r>
      <w:r w:rsidR="00AA4C8E" w:rsidRPr="00B37C9B">
        <w:rPr>
          <w:rFonts w:ascii="Arial" w:hAnsi="Arial" w:cs="Arial"/>
          <w:color w:val="000000" w:themeColor="text1"/>
          <w:sz w:val="22"/>
          <w:szCs w:val="22"/>
        </w:rPr>
        <w:t>3</w:t>
      </w:r>
      <w:r w:rsidR="00527F21" w:rsidRPr="00B37C9B">
        <w:rPr>
          <w:rFonts w:ascii="Arial" w:hAnsi="Arial" w:cs="Arial"/>
          <w:color w:val="000000" w:themeColor="text1"/>
          <w:sz w:val="22"/>
          <w:szCs w:val="22"/>
        </w:rPr>
        <w:t>0</w:t>
      </w:r>
      <w:r w:rsidR="005B649B" w:rsidRPr="00B37C9B">
        <w:rPr>
          <w:rFonts w:ascii="Arial" w:hAnsi="Arial" w:cs="Arial"/>
          <w:color w:val="000000" w:themeColor="text1"/>
          <w:sz w:val="22"/>
          <w:szCs w:val="22"/>
        </w:rPr>
        <w:t>.</w:t>
      </w:r>
    </w:p>
    <w:p w14:paraId="76A9C70D" w14:textId="5746B878" w:rsidR="005B649B" w:rsidRPr="00B37C9B" w:rsidRDefault="005A6712" w:rsidP="00AA4C8E">
      <w:pPr>
        <w:pStyle w:val="Corponico"/>
        <w:tabs>
          <w:tab w:val="left" w:pos="1843"/>
        </w:tabs>
        <w:spacing w:after="120" w:line="360" w:lineRule="auto"/>
        <w:ind w:left="851"/>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0</w:t>
      </w:r>
      <w:r w:rsidR="00BB1BE2"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ab/>
      </w:r>
      <w:r w:rsidR="00AA4C8E" w:rsidRPr="00B37C9B">
        <w:rPr>
          <w:rFonts w:ascii="Arial" w:hAnsi="Arial" w:cs="Arial"/>
          <w:color w:val="000000" w:themeColor="text1"/>
          <w:sz w:val="22"/>
          <w:szCs w:val="22"/>
        </w:rPr>
        <w:t>o</w:t>
      </w:r>
      <w:r w:rsidR="005B649B" w:rsidRPr="00B37C9B">
        <w:rPr>
          <w:rFonts w:ascii="Arial" w:hAnsi="Arial" w:cs="Arial"/>
          <w:color w:val="000000" w:themeColor="text1"/>
          <w:sz w:val="22"/>
          <w:szCs w:val="22"/>
        </w:rPr>
        <w:t xml:space="preserve"> esclarecimento de dúvidas sobre o Edital poderá ser realizado junto ao Serviço de Licitação (SELIC), por meio dos telefones (61) 3314-2742 e 3314-2202, no horário de 13h00 a 18h30</w:t>
      </w:r>
      <w:r w:rsidR="00C930CE" w:rsidRPr="00B37C9B">
        <w:rPr>
          <w:rFonts w:ascii="Arial" w:hAnsi="Arial" w:cs="Arial"/>
          <w:color w:val="000000" w:themeColor="text1"/>
          <w:sz w:val="22"/>
          <w:szCs w:val="22"/>
        </w:rPr>
        <w:t>.</w:t>
      </w:r>
    </w:p>
    <w:bookmarkEnd w:id="20"/>
    <w:p w14:paraId="6A462DAA" w14:textId="072450D7" w:rsidR="005B649B" w:rsidRPr="00B37C9B" w:rsidRDefault="005A6712" w:rsidP="00CA3C7F">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1</w:t>
      </w:r>
      <w:r w:rsidR="005B649B" w:rsidRPr="00B37C9B">
        <w:rPr>
          <w:rFonts w:ascii="Arial" w:hAnsi="Arial" w:cs="Arial"/>
          <w:color w:val="000000" w:themeColor="text1"/>
          <w:sz w:val="22"/>
          <w:szCs w:val="22"/>
        </w:rPr>
        <w:tab/>
        <w:t>Para todos os atos praticados em decorrência deste Edital, deverá sempre ser observado o horário de Brasília/DF</w:t>
      </w:r>
      <w:r w:rsidR="00934A8D" w:rsidRPr="00B37C9B">
        <w:rPr>
          <w:rFonts w:ascii="Arial" w:hAnsi="Arial" w:cs="Arial"/>
          <w:color w:val="000000" w:themeColor="text1"/>
          <w:sz w:val="22"/>
          <w:szCs w:val="22"/>
        </w:rPr>
        <w:t>.</w:t>
      </w:r>
    </w:p>
    <w:p w14:paraId="2152BAFC" w14:textId="77777777" w:rsidR="005B649B" w:rsidRPr="00B37C9B" w:rsidRDefault="005A6712" w:rsidP="00CA3C7F">
      <w:pPr>
        <w:pStyle w:val="Corponico"/>
        <w:spacing w:after="120" w:line="360" w:lineRule="auto"/>
        <w:rPr>
          <w:color w:val="000000" w:themeColor="text1"/>
        </w:rPr>
      </w:pPr>
      <w:r w:rsidRPr="00B37C9B">
        <w:rPr>
          <w:rFonts w:ascii="Arial" w:hAnsi="Arial" w:cs="Arial"/>
          <w:color w:val="000000" w:themeColor="text1"/>
          <w:sz w:val="22"/>
          <w:szCs w:val="22"/>
        </w:rPr>
        <w:lastRenderedPageBreak/>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w:t>
      </w:r>
      <w:r w:rsidR="005B649B" w:rsidRPr="00B37C9B">
        <w:rPr>
          <w:rFonts w:ascii="Arial" w:hAnsi="Arial" w:cs="Arial"/>
          <w:color w:val="000000" w:themeColor="text1"/>
          <w:sz w:val="22"/>
          <w:szCs w:val="22"/>
        </w:rPr>
        <w:tab/>
      </w:r>
      <w:r w:rsidR="00DE7151" w:rsidRPr="00B37C9B">
        <w:rPr>
          <w:rFonts w:ascii="Arial" w:hAnsi="Arial" w:cs="Arial"/>
          <w:color w:val="000000" w:themeColor="text1"/>
          <w:sz w:val="22"/>
          <w:szCs w:val="22"/>
        </w:rPr>
        <w:t>Na contagem dos prazos estabelecidos neste Edital</w:t>
      </w:r>
      <w:r w:rsidR="00AB04CC" w:rsidRPr="00B37C9B">
        <w:rPr>
          <w:rFonts w:ascii="Arial" w:hAnsi="Arial" w:cs="Arial"/>
          <w:color w:val="000000" w:themeColor="text1"/>
          <w:sz w:val="22"/>
          <w:szCs w:val="22"/>
        </w:rPr>
        <w:t xml:space="preserve"> e seus anexos</w:t>
      </w:r>
      <w:r w:rsidR="00DE7151" w:rsidRPr="00B37C9B">
        <w:rPr>
          <w:rFonts w:ascii="Arial" w:hAnsi="Arial" w:cs="Arial"/>
          <w:color w:val="000000" w:themeColor="text1"/>
          <w:sz w:val="22"/>
          <w:szCs w:val="22"/>
        </w:rPr>
        <w:t>, quando definidos em dias, excluir-se-á o dia do início e incluir-se-á o do vencimento</w:t>
      </w:r>
      <w:r w:rsidR="005B649B" w:rsidRPr="00B37C9B">
        <w:rPr>
          <w:rFonts w:ascii="Arial" w:hAnsi="Arial" w:cs="Arial"/>
          <w:color w:val="000000" w:themeColor="text1"/>
          <w:sz w:val="22"/>
          <w:szCs w:val="22"/>
        </w:rPr>
        <w:t>.</w:t>
      </w:r>
    </w:p>
    <w:p w14:paraId="7DDC226B" w14:textId="77777777" w:rsidR="00DE7151" w:rsidRPr="00B37C9B" w:rsidRDefault="005A6712" w:rsidP="00934A8D">
      <w:pPr>
        <w:pStyle w:val="Corponico"/>
        <w:tabs>
          <w:tab w:val="left" w:pos="1701"/>
        </w:tabs>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DE7151"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2</w:t>
      </w:r>
      <w:r w:rsidR="00DE7151" w:rsidRPr="00B37C9B">
        <w:rPr>
          <w:rFonts w:ascii="Arial" w:hAnsi="Arial" w:cs="Arial"/>
          <w:color w:val="000000" w:themeColor="text1"/>
          <w:sz w:val="22"/>
          <w:szCs w:val="22"/>
        </w:rPr>
        <w:t>.1.</w:t>
      </w:r>
      <w:r w:rsidR="00DE7151" w:rsidRPr="00B37C9B">
        <w:rPr>
          <w:rFonts w:ascii="Arial" w:hAnsi="Arial" w:cs="Arial"/>
          <w:color w:val="000000" w:themeColor="text1"/>
          <w:sz w:val="22"/>
          <w:szCs w:val="22"/>
        </w:rPr>
        <w:tab/>
        <w:t>Somente se iniciam ou vencem os prazos em dias que haja expediente neste Tribunal de Contas do Distrito Federal.</w:t>
      </w:r>
    </w:p>
    <w:p w14:paraId="01217104" w14:textId="77777777" w:rsidR="005B649B" w:rsidRPr="00B37C9B" w:rsidRDefault="005A6712" w:rsidP="00934A8D">
      <w:pPr>
        <w:pStyle w:val="Corponico"/>
        <w:tabs>
          <w:tab w:val="left" w:pos="1701"/>
        </w:tabs>
        <w:spacing w:after="120" w:line="360" w:lineRule="auto"/>
        <w:ind w:left="709"/>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w:t>
      </w:r>
      <w:r w:rsidR="003A7035"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w:t>
      </w:r>
      <w:r w:rsidR="005B649B" w:rsidRPr="00B37C9B">
        <w:rPr>
          <w:rFonts w:ascii="Arial" w:hAnsi="Arial" w:cs="Arial"/>
          <w:color w:val="000000" w:themeColor="text1"/>
          <w:sz w:val="22"/>
          <w:szCs w:val="22"/>
        </w:rPr>
        <w:tab/>
        <w:t xml:space="preserve">Para os fins do item </w:t>
      </w: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 xml:space="preserve">, serão considerados dias úteis aqueles definidos no calendário oficial do Tribunal de Contas do Distrito Federal, salvo aqueles envolvendo prazos definidos automaticamente pelo </w:t>
      </w:r>
      <w:r w:rsidR="001334E4" w:rsidRPr="00B37C9B">
        <w:rPr>
          <w:rFonts w:ascii="Arial" w:hAnsi="Arial" w:cs="Arial"/>
          <w:color w:val="000000" w:themeColor="text1"/>
          <w:sz w:val="22"/>
          <w:szCs w:val="22"/>
        </w:rPr>
        <w:t>Sistema</w:t>
      </w:r>
      <w:r w:rsidR="001334E4" w:rsidRPr="00B37C9B">
        <w:rPr>
          <w:rFonts w:ascii="Arial" w:hAnsi="Arial" w:cs="Arial"/>
          <w:i/>
          <w:color w:val="000000" w:themeColor="text1"/>
          <w:sz w:val="22"/>
          <w:szCs w:val="22"/>
        </w:rPr>
        <w:t xml:space="preserve"> de Compras do Governo Federal: Compras.gov.br</w:t>
      </w:r>
      <w:r w:rsidR="005B649B" w:rsidRPr="00B37C9B">
        <w:rPr>
          <w:rFonts w:ascii="Arial" w:hAnsi="Arial" w:cs="Arial"/>
          <w:color w:val="000000" w:themeColor="text1"/>
          <w:sz w:val="22"/>
          <w:szCs w:val="22"/>
        </w:rPr>
        <w:t>.</w:t>
      </w:r>
    </w:p>
    <w:p w14:paraId="4994EF15" w14:textId="77777777" w:rsidR="00AA4C8E" w:rsidRPr="00B37C9B" w:rsidRDefault="00AA4C8E">
      <w:pPr>
        <w:pStyle w:val="Cap"/>
        <w:spacing w:before="0" w:after="120" w:line="360" w:lineRule="auto"/>
        <w:rPr>
          <w:rFonts w:ascii="Arial" w:hAnsi="Arial" w:cs="Arial"/>
          <w:color w:val="000000" w:themeColor="text1"/>
          <w:sz w:val="22"/>
          <w:szCs w:val="22"/>
        </w:rPr>
      </w:pPr>
    </w:p>
    <w:p w14:paraId="7AF94997" w14:textId="3B230573"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x</w:t>
      </w:r>
      <w:r w:rsidR="003055CB" w:rsidRPr="00B37C9B">
        <w:rPr>
          <w:rFonts w:ascii="Arial" w:hAnsi="Arial" w:cs="Arial"/>
          <w:color w:val="000000" w:themeColor="text1"/>
          <w:sz w:val="22"/>
          <w:szCs w:val="22"/>
        </w:rPr>
        <w:t>VIII</w:t>
      </w:r>
      <w:r w:rsidRPr="00B37C9B">
        <w:rPr>
          <w:rFonts w:ascii="Arial" w:hAnsi="Arial" w:cs="Arial"/>
          <w:color w:val="000000" w:themeColor="text1"/>
          <w:sz w:val="22"/>
          <w:szCs w:val="22"/>
        </w:rPr>
        <w:t xml:space="preserve"> – Do foro</w:t>
      </w:r>
    </w:p>
    <w:p w14:paraId="48892D54" w14:textId="77777777" w:rsidR="005B649B" w:rsidRPr="00B37C9B" w:rsidRDefault="005A6712">
      <w:pPr>
        <w:pStyle w:val="Corponico"/>
        <w:spacing w:after="120" w:line="360" w:lineRule="auto"/>
        <w:rPr>
          <w:color w:val="000000" w:themeColor="text1"/>
        </w:rPr>
      </w:pPr>
      <w:r w:rsidRPr="00B37C9B">
        <w:rPr>
          <w:rFonts w:ascii="Arial" w:hAnsi="Arial" w:cs="Arial"/>
          <w:color w:val="000000" w:themeColor="text1"/>
          <w:sz w:val="22"/>
          <w:szCs w:val="22"/>
        </w:rPr>
        <w:t>1</w:t>
      </w:r>
      <w:r w:rsidR="003055CB" w:rsidRPr="00B37C9B">
        <w:rPr>
          <w:rFonts w:ascii="Arial" w:hAnsi="Arial" w:cs="Arial"/>
          <w:color w:val="000000" w:themeColor="text1"/>
          <w:sz w:val="22"/>
          <w:szCs w:val="22"/>
        </w:rPr>
        <w:t>8</w:t>
      </w:r>
      <w:r w:rsidR="005B649B" w:rsidRPr="00B37C9B">
        <w:rPr>
          <w:rFonts w:ascii="Arial" w:hAnsi="Arial" w:cs="Arial"/>
          <w:color w:val="000000" w:themeColor="text1"/>
          <w:sz w:val="22"/>
          <w:szCs w:val="22"/>
        </w:rPr>
        <w:t>.1</w:t>
      </w:r>
      <w:r w:rsidR="005B649B" w:rsidRPr="00B37C9B">
        <w:rPr>
          <w:rFonts w:ascii="Arial" w:hAnsi="Arial" w:cs="Arial"/>
          <w:color w:val="000000" w:themeColor="text1"/>
          <w:sz w:val="22"/>
          <w:szCs w:val="22"/>
        </w:rPr>
        <w:tab/>
        <w:t xml:space="preserve">Fica eleito o Foro da Justiça Comum do Distrito Federal para dirimir eventuais controvérsias relativas ao presente </w:t>
      </w:r>
      <w:r w:rsidR="00F67FB7" w:rsidRPr="00B37C9B">
        <w:rPr>
          <w:rFonts w:ascii="Arial" w:hAnsi="Arial" w:cs="Arial"/>
          <w:color w:val="000000" w:themeColor="text1"/>
          <w:sz w:val="22"/>
          <w:szCs w:val="22"/>
        </w:rPr>
        <w:t>P</w:t>
      </w:r>
      <w:r w:rsidR="005B649B" w:rsidRPr="00B37C9B">
        <w:rPr>
          <w:rFonts w:ascii="Arial" w:hAnsi="Arial" w:cs="Arial"/>
          <w:color w:val="000000" w:themeColor="text1"/>
          <w:sz w:val="22"/>
          <w:szCs w:val="22"/>
        </w:rPr>
        <w:t>regão.</w:t>
      </w:r>
    </w:p>
    <w:p w14:paraId="519CBE1D" w14:textId="246C2D2B" w:rsidR="005B649B" w:rsidRPr="00B37C9B" w:rsidRDefault="005B649B">
      <w:pPr>
        <w:pStyle w:val="compras"/>
        <w:spacing w:after="120" w:line="360" w:lineRule="auto"/>
        <w:jc w:val="center"/>
        <w:rPr>
          <w:color w:val="000000" w:themeColor="text1"/>
        </w:rPr>
      </w:pPr>
      <w:r w:rsidRPr="00B37C9B">
        <w:rPr>
          <w:rFonts w:ascii="Arial" w:hAnsi="Arial" w:cs="Arial"/>
          <w:color w:val="000000" w:themeColor="text1"/>
          <w:sz w:val="22"/>
          <w:szCs w:val="22"/>
        </w:rPr>
        <w:t xml:space="preserve">Brasília - DF, em </w:t>
      </w:r>
      <w:r w:rsidR="007E1C86">
        <w:rPr>
          <w:rFonts w:ascii="Arial" w:hAnsi="Arial" w:cs="Arial"/>
          <w:color w:val="000000" w:themeColor="text1"/>
          <w:sz w:val="22"/>
          <w:szCs w:val="22"/>
        </w:rPr>
        <w:t xml:space="preserve">16 de setembro </w:t>
      </w:r>
      <w:r w:rsidRPr="00B37C9B">
        <w:rPr>
          <w:rFonts w:ascii="Arial" w:hAnsi="Arial" w:cs="Arial"/>
          <w:color w:val="000000" w:themeColor="text1"/>
          <w:sz w:val="22"/>
          <w:szCs w:val="22"/>
        </w:rPr>
        <w:t>de 20</w:t>
      </w:r>
      <w:r w:rsidR="00934A8D" w:rsidRPr="00B37C9B">
        <w:rPr>
          <w:rFonts w:ascii="Arial" w:hAnsi="Arial" w:cs="Arial"/>
          <w:color w:val="000000" w:themeColor="text1"/>
          <w:sz w:val="22"/>
          <w:szCs w:val="22"/>
        </w:rPr>
        <w:t>25</w:t>
      </w:r>
      <w:r w:rsidRPr="00B37C9B">
        <w:rPr>
          <w:rFonts w:ascii="Arial" w:hAnsi="Arial" w:cs="Arial"/>
          <w:color w:val="000000" w:themeColor="text1"/>
          <w:sz w:val="22"/>
          <w:szCs w:val="22"/>
        </w:rPr>
        <w:t>.</w:t>
      </w:r>
    </w:p>
    <w:p w14:paraId="05364D22" w14:textId="77777777" w:rsidR="00AA5B71" w:rsidRPr="003B7AD6" w:rsidRDefault="00AA5B71" w:rsidP="00AA5B71">
      <w:pPr>
        <w:jc w:val="center"/>
        <w:rPr>
          <w:rFonts w:ascii="Arial" w:hAnsi="Arial" w:cs="Arial"/>
          <w:b/>
          <w:color w:val="FF0000"/>
          <w:sz w:val="22"/>
          <w:szCs w:val="22"/>
        </w:rPr>
      </w:pPr>
      <w:r w:rsidRPr="003B7AD6">
        <w:rPr>
          <w:rFonts w:ascii="Arial" w:hAnsi="Arial" w:cs="Arial"/>
          <w:b/>
          <w:i/>
          <w:color w:val="FF0000"/>
          <w:sz w:val="22"/>
          <w:szCs w:val="22"/>
        </w:rPr>
        <w:t>ASSINADO DIGITALMENTE</w:t>
      </w:r>
    </w:p>
    <w:p w14:paraId="0F39C8BA" w14:textId="0C757D86" w:rsidR="005B649B" w:rsidRPr="00B37C9B" w:rsidRDefault="007E1C86">
      <w:pPr>
        <w:pStyle w:val="compras"/>
        <w:spacing w:line="360" w:lineRule="auto"/>
        <w:jc w:val="center"/>
        <w:rPr>
          <w:color w:val="000000" w:themeColor="text1"/>
        </w:rPr>
      </w:pPr>
      <w:r>
        <w:rPr>
          <w:rFonts w:ascii="Arial" w:hAnsi="Arial" w:cs="Arial"/>
          <w:b/>
          <w:color w:val="000000" w:themeColor="text1"/>
          <w:sz w:val="22"/>
          <w:szCs w:val="22"/>
        </w:rPr>
        <w:t>Henrique Luciano da Costa</w:t>
      </w:r>
    </w:p>
    <w:p w14:paraId="36D643F7" w14:textId="2C1A65DF" w:rsidR="00BD366B" w:rsidRPr="00B37C9B" w:rsidRDefault="005B649B" w:rsidP="00A6623D">
      <w:pPr>
        <w:pStyle w:val="Corponico"/>
        <w:spacing w:after="0" w:line="360" w:lineRule="auto"/>
        <w:jc w:val="center"/>
        <w:rPr>
          <w:rFonts w:ascii="Arial" w:hAnsi="Arial" w:cs="Arial"/>
          <w:b/>
          <w:color w:val="000000" w:themeColor="text1"/>
          <w:sz w:val="22"/>
          <w:szCs w:val="22"/>
        </w:rPr>
        <w:sectPr w:rsidR="00BD366B" w:rsidRPr="00B37C9B"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r w:rsidRPr="00B37C9B">
        <w:rPr>
          <w:rFonts w:ascii="Arial" w:hAnsi="Arial" w:cs="Arial"/>
          <w:b/>
          <w:color w:val="000000" w:themeColor="text1"/>
          <w:sz w:val="22"/>
          <w:szCs w:val="22"/>
        </w:rPr>
        <w:t>Chefe</w:t>
      </w:r>
      <w:r w:rsidR="007E1C86">
        <w:rPr>
          <w:rFonts w:ascii="Arial" w:hAnsi="Arial" w:cs="Arial"/>
          <w:b/>
          <w:color w:val="000000" w:themeColor="text1"/>
          <w:sz w:val="22"/>
          <w:szCs w:val="22"/>
        </w:rPr>
        <w:t>-Substituto</w:t>
      </w:r>
      <w:r w:rsidRPr="00B37C9B">
        <w:rPr>
          <w:rFonts w:ascii="Arial" w:hAnsi="Arial" w:cs="Arial"/>
          <w:b/>
          <w:color w:val="000000" w:themeColor="text1"/>
          <w:sz w:val="22"/>
          <w:szCs w:val="22"/>
        </w:rPr>
        <w:t xml:space="preserve"> do Serviço de Licitação</w:t>
      </w:r>
    </w:p>
    <w:tbl>
      <w:tblPr>
        <w:tblW w:w="10194" w:type="dxa"/>
        <w:tblInd w:w="-48"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723"/>
        <w:gridCol w:w="2234"/>
        <w:gridCol w:w="5237"/>
      </w:tblGrid>
      <w:tr w:rsidR="006A60DA" w:rsidRPr="00B37C9B" w14:paraId="50A6BFB2" w14:textId="77777777" w:rsidTr="00421FAE">
        <w:trPr>
          <w:trHeight w:val="548"/>
        </w:trPr>
        <w:tc>
          <w:tcPr>
            <w:tcW w:w="10194" w:type="dxa"/>
            <w:gridSpan w:val="3"/>
            <w:vAlign w:val="center"/>
          </w:tcPr>
          <w:p w14:paraId="1EA5908A" w14:textId="77777777" w:rsidR="00B34E3A" w:rsidRPr="00B37C9B" w:rsidRDefault="00B34E3A" w:rsidP="00421FAE">
            <w:pPr>
              <w:pStyle w:val="Corpodetexto"/>
              <w:widowControl w:val="0"/>
              <w:suppressAutoHyphens w:val="0"/>
              <w:jc w:val="center"/>
              <w:rPr>
                <w:rFonts w:ascii="Arial" w:eastAsia="Calibri" w:hAnsi="Arial" w:cs="Arial"/>
                <w:b/>
                <w:color w:val="000000" w:themeColor="text1"/>
                <w:sz w:val="36"/>
                <w:szCs w:val="36"/>
              </w:rPr>
            </w:pPr>
            <w:r w:rsidRPr="00B37C9B">
              <w:rPr>
                <w:rFonts w:ascii="Arial" w:eastAsia="Calibri" w:hAnsi="Arial" w:cs="Arial"/>
                <w:b/>
                <w:color w:val="000000" w:themeColor="text1"/>
                <w:sz w:val="36"/>
                <w:szCs w:val="36"/>
              </w:rPr>
              <w:lastRenderedPageBreak/>
              <w:t>ANEXO I</w:t>
            </w:r>
          </w:p>
        </w:tc>
      </w:tr>
      <w:tr w:rsidR="006A60DA" w:rsidRPr="00B37C9B" w14:paraId="44EFEFCE" w14:textId="77777777" w:rsidTr="00421FAE">
        <w:trPr>
          <w:trHeight w:val="690"/>
        </w:trPr>
        <w:tc>
          <w:tcPr>
            <w:tcW w:w="10194" w:type="dxa"/>
            <w:gridSpan w:val="3"/>
            <w:vAlign w:val="center"/>
          </w:tcPr>
          <w:p w14:paraId="2814E708" w14:textId="77777777" w:rsidR="00B34E3A" w:rsidRPr="00B37C9B" w:rsidRDefault="00B34E3A" w:rsidP="00421FAE">
            <w:pPr>
              <w:pStyle w:val="Corpodetexto"/>
              <w:widowControl w:val="0"/>
              <w:suppressAutoHyphens w:val="0"/>
              <w:jc w:val="center"/>
              <w:rPr>
                <w:rFonts w:ascii="Arial" w:eastAsia="Calibri" w:hAnsi="Arial" w:cs="Arial"/>
                <w:b/>
                <w:color w:val="000000" w:themeColor="text1"/>
                <w:sz w:val="32"/>
                <w:szCs w:val="32"/>
              </w:rPr>
            </w:pPr>
            <w:r w:rsidRPr="00B37C9B">
              <w:rPr>
                <w:rFonts w:ascii="Arial" w:eastAsia="Calibri" w:hAnsi="Arial" w:cs="Arial"/>
                <w:b/>
                <w:color w:val="000000" w:themeColor="text1"/>
                <w:sz w:val="32"/>
                <w:szCs w:val="32"/>
              </w:rPr>
              <w:t>TRIBUNAL DE CONTAS DO DISTRITO FEDERAL</w:t>
            </w:r>
          </w:p>
        </w:tc>
      </w:tr>
      <w:tr w:rsidR="006A60DA" w:rsidRPr="00B37C9B" w14:paraId="097F3C6F" w14:textId="77777777" w:rsidTr="00421FAE">
        <w:tc>
          <w:tcPr>
            <w:tcW w:w="10194" w:type="dxa"/>
            <w:gridSpan w:val="3"/>
          </w:tcPr>
          <w:p w14:paraId="43CF79C4" w14:textId="77777777" w:rsidR="00B34E3A" w:rsidRPr="00B37C9B" w:rsidRDefault="00B34E3A" w:rsidP="00421FAE">
            <w:pPr>
              <w:pStyle w:val="Corpodetexto"/>
              <w:widowControl w:val="0"/>
              <w:suppressAutoHyphens w:val="0"/>
              <w:spacing w:before="120" w:after="120"/>
              <w:jc w:val="center"/>
              <w:rPr>
                <w:rFonts w:ascii="Arial" w:eastAsia="Calibri" w:hAnsi="Arial" w:cs="Arial"/>
                <w:color w:val="000000" w:themeColor="text1"/>
                <w:sz w:val="24"/>
                <w:szCs w:val="24"/>
              </w:rPr>
            </w:pPr>
            <w:r w:rsidRPr="00B37C9B">
              <w:rPr>
                <w:rFonts w:ascii="Arial" w:eastAsia="Calibri" w:hAnsi="Arial" w:cs="Arial"/>
                <w:b/>
                <w:color w:val="000000" w:themeColor="text1"/>
                <w:sz w:val="24"/>
                <w:szCs w:val="24"/>
              </w:rPr>
              <w:t>TERMO DE REFERÊNCIA N.º 14/2025</w:t>
            </w:r>
          </w:p>
        </w:tc>
      </w:tr>
      <w:tr w:rsidR="006A60DA" w:rsidRPr="00B37C9B" w14:paraId="51EEE0D2" w14:textId="77777777" w:rsidTr="00421FAE">
        <w:trPr>
          <w:trHeight w:val="2292"/>
        </w:trPr>
        <w:tc>
          <w:tcPr>
            <w:tcW w:w="2723" w:type="dxa"/>
            <w:vAlign w:val="center"/>
          </w:tcPr>
          <w:p w14:paraId="713E14D6" w14:textId="77777777" w:rsidR="00B34E3A" w:rsidRPr="00B37C9B" w:rsidRDefault="00B34E3A" w:rsidP="00421FAE">
            <w:pPr>
              <w:pStyle w:val="Corpodetexto"/>
              <w:widowControl w:val="0"/>
              <w:suppressAutoHyphens w:val="0"/>
              <w:spacing w:before="120" w:after="120"/>
              <w:jc w:val="left"/>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OBJETO</w:t>
            </w:r>
          </w:p>
        </w:tc>
        <w:tc>
          <w:tcPr>
            <w:tcW w:w="7471" w:type="dxa"/>
            <w:gridSpan w:val="2"/>
            <w:vAlign w:val="center"/>
          </w:tcPr>
          <w:p w14:paraId="75B23D84" w14:textId="77777777" w:rsidR="00B34E3A" w:rsidRPr="00B37C9B" w:rsidRDefault="00B34E3A" w:rsidP="00421FAE">
            <w:pPr>
              <w:pStyle w:val="TRN1"/>
              <w:widowControl w:val="0"/>
              <w:numPr>
                <w:ilvl w:val="0"/>
                <w:numId w:val="0"/>
              </w:numPr>
              <w:spacing w:line="240" w:lineRule="auto"/>
              <w:ind w:left="4" w:right="27"/>
              <w:rPr>
                <w:color w:val="000000" w:themeColor="text1"/>
              </w:rPr>
            </w:pPr>
            <w:r w:rsidRPr="00B37C9B">
              <w:rPr>
                <w:color w:val="000000" w:themeColor="text1"/>
              </w:rPr>
              <w:t xml:space="preserve">Contratação de empresa especializada para fornecimento, instalação e configuração </w:t>
            </w:r>
            <w:r w:rsidRPr="00B37C9B">
              <w:rPr>
                <w:rFonts w:eastAsia="Arial"/>
                <w:color w:val="000000" w:themeColor="text1"/>
              </w:rPr>
              <w:t xml:space="preserve">de computadores servidores de rede (Item 1), expansão de </w:t>
            </w:r>
            <w:r w:rsidRPr="00B37C9B">
              <w:rPr>
                <w:rFonts w:eastAsia="Arial"/>
                <w:i/>
                <w:iCs/>
                <w:color w:val="000000" w:themeColor="text1"/>
              </w:rPr>
              <w:t>storage</w:t>
            </w:r>
            <w:r w:rsidRPr="00B37C9B">
              <w:rPr>
                <w:rFonts w:eastAsia="Arial"/>
                <w:color w:val="000000" w:themeColor="text1"/>
              </w:rPr>
              <w:t xml:space="preserve"> (Item 2) e de </w:t>
            </w:r>
            <w:r w:rsidRPr="00B37C9B">
              <w:rPr>
                <w:rFonts w:eastAsia="Arial"/>
                <w:i/>
                <w:iCs/>
                <w:color w:val="000000" w:themeColor="text1"/>
              </w:rPr>
              <w:t>Switches</w:t>
            </w:r>
            <w:r w:rsidRPr="00B37C9B">
              <w:rPr>
                <w:rFonts w:eastAsia="Arial"/>
                <w:color w:val="000000" w:themeColor="text1"/>
              </w:rPr>
              <w:t xml:space="preserve"> (Item 3), contemplando para todos os itens a prestação do serviço de garantia </w:t>
            </w:r>
            <w:r w:rsidRPr="00B37C9B">
              <w:rPr>
                <w:rFonts w:eastAsia="Arial"/>
                <w:i/>
                <w:iCs/>
                <w:color w:val="000000" w:themeColor="text1"/>
              </w:rPr>
              <w:t>on site</w:t>
            </w:r>
            <w:r w:rsidRPr="00B37C9B">
              <w:rPr>
                <w:rFonts w:eastAsia="Arial"/>
                <w:color w:val="000000" w:themeColor="text1"/>
              </w:rPr>
              <w:t xml:space="preserve"> de 60 (sessenta) meses – contemplando defeitos de fabricação e falhas no serviço de transporte e assistência técnica (instalação, configuração e manutenção corretiva)  – , para atendimento as necessidades do Tribunal de Contas do Distrito Federal (TCDF).</w:t>
            </w:r>
          </w:p>
        </w:tc>
      </w:tr>
      <w:tr w:rsidR="006A60DA" w:rsidRPr="00B37C9B" w14:paraId="5F814F11" w14:textId="77777777" w:rsidTr="00421FAE">
        <w:tc>
          <w:tcPr>
            <w:tcW w:w="2723" w:type="dxa"/>
          </w:tcPr>
          <w:p w14:paraId="5433B978"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PROCESSO</w:t>
            </w:r>
          </w:p>
        </w:tc>
        <w:tc>
          <w:tcPr>
            <w:tcW w:w="7471" w:type="dxa"/>
            <w:gridSpan w:val="2"/>
          </w:tcPr>
          <w:p w14:paraId="5F5F20FC"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00600-00000884/2025-91</w:t>
            </w:r>
          </w:p>
        </w:tc>
      </w:tr>
      <w:tr w:rsidR="006A60DA" w:rsidRPr="00B37C9B" w14:paraId="729BB675" w14:textId="77777777" w:rsidTr="00421FAE">
        <w:tc>
          <w:tcPr>
            <w:tcW w:w="2723" w:type="dxa"/>
          </w:tcPr>
          <w:p w14:paraId="7EC3321D"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ESTIMATIVA</w:t>
            </w:r>
          </w:p>
        </w:tc>
        <w:tc>
          <w:tcPr>
            <w:tcW w:w="7471" w:type="dxa"/>
            <w:gridSpan w:val="2"/>
          </w:tcPr>
          <w:p w14:paraId="216674CE"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R$ 1.929.482,88</w:t>
            </w:r>
          </w:p>
        </w:tc>
      </w:tr>
      <w:tr w:rsidR="006A60DA" w:rsidRPr="00B37C9B" w14:paraId="442EEB91" w14:textId="77777777" w:rsidTr="00421FAE">
        <w:tc>
          <w:tcPr>
            <w:tcW w:w="2723" w:type="dxa"/>
          </w:tcPr>
          <w:p w14:paraId="5AB3AC79"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DATA DA ESTIMATIVA</w:t>
            </w:r>
          </w:p>
        </w:tc>
        <w:tc>
          <w:tcPr>
            <w:tcW w:w="7471" w:type="dxa"/>
            <w:gridSpan w:val="2"/>
          </w:tcPr>
          <w:p w14:paraId="39EC9578"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15/05/2025</w:t>
            </w:r>
          </w:p>
        </w:tc>
      </w:tr>
      <w:tr w:rsidR="006A60DA" w:rsidRPr="00B37C9B" w14:paraId="4EE2565E" w14:textId="77777777" w:rsidTr="00421FAE">
        <w:trPr>
          <w:trHeight w:val="158"/>
        </w:trPr>
        <w:tc>
          <w:tcPr>
            <w:tcW w:w="2723" w:type="dxa"/>
          </w:tcPr>
          <w:p w14:paraId="571004BF"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FORNECIMENTO</w:t>
            </w:r>
          </w:p>
        </w:tc>
        <w:tc>
          <w:tcPr>
            <w:tcW w:w="7471" w:type="dxa"/>
            <w:gridSpan w:val="2"/>
          </w:tcPr>
          <w:p w14:paraId="1C9302E2" w14:textId="77777777" w:rsidR="00B34E3A" w:rsidRPr="00B37C9B" w:rsidRDefault="00B34E3A" w:rsidP="00421FAE">
            <w:pPr>
              <w:pStyle w:val="Corpodetexto"/>
              <w:widowControl w:val="0"/>
              <w:suppressAutoHyphens w:val="0"/>
              <w:spacing w:before="120"/>
              <w:rPr>
                <w:rFonts w:ascii="Arial" w:eastAsia="Calibri" w:hAnsi="Arial" w:cs="Arial"/>
                <w:b/>
                <w:color w:val="000000" w:themeColor="text1"/>
                <w:sz w:val="22"/>
              </w:rPr>
            </w:pPr>
            <w:r w:rsidRPr="00B37C9B">
              <w:rPr>
                <w:rFonts w:ascii="Arial" w:eastAsia="Calibri" w:hAnsi="Arial" w:cs="Arial"/>
                <w:b/>
                <w:color w:val="000000" w:themeColor="text1"/>
                <w:sz w:val="22"/>
              </w:rPr>
              <w:t>INTEGRAL</w:t>
            </w:r>
          </w:p>
        </w:tc>
      </w:tr>
      <w:tr w:rsidR="006A60DA" w:rsidRPr="00B37C9B" w14:paraId="418D72B0" w14:textId="77777777" w:rsidTr="00421FAE">
        <w:tc>
          <w:tcPr>
            <w:tcW w:w="2723" w:type="dxa"/>
          </w:tcPr>
          <w:p w14:paraId="5C182BD0"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JULGAMENTO</w:t>
            </w:r>
          </w:p>
        </w:tc>
        <w:tc>
          <w:tcPr>
            <w:tcW w:w="7471" w:type="dxa"/>
            <w:gridSpan w:val="2"/>
          </w:tcPr>
          <w:p w14:paraId="2655B856"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MENOR PREÇO</w:t>
            </w:r>
          </w:p>
        </w:tc>
      </w:tr>
      <w:tr w:rsidR="006A60DA" w:rsidRPr="00B37C9B" w14:paraId="407A3F8C" w14:textId="77777777" w:rsidTr="00421FAE">
        <w:tc>
          <w:tcPr>
            <w:tcW w:w="10194" w:type="dxa"/>
            <w:gridSpan w:val="3"/>
            <w:shd w:val="clear" w:color="auto" w:fill="BFBFBF" w:themeFill="background1" w:themeFillShade="BF"/>
            <w:vAlign w:val="center"/>
          </w:tcPr>
          <w:p w14:paraId="6A75B3A9" w14:textId="77777777" w:rsidR="00B34E3A" w:rsidRPr="00B37C9B" w:rsidRDefault="00B34E3A" w:rsidP="00421FAE">
            <w:pPr>
              <w:pStyle w:val="Corpodetexto"/>
              <w:widowControl w:val="0"/>
              <w:suppressAutoHyphens w:val="0"/>
              <w:spacing w:before="120" w:after="120"/>
              <w:jc w:val="center"/>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RESPONSÁVEIS PELO PLANEJAMENTO DA CONTRATAÇÃO</w:t>
            </w:r>
          </w:p>
        </w:tc>
      </w:tr>
      <w:tr w:rsidR="006A60DA" w:rsidRPr="00B37C9B" w14:paraId="5A53F9B7" w14:textId="77777777" w:rsidTr="00421FAE">
        <w:trPr>
          <w:trHeight w:val="1680"/>
        </w:trPr>
        <w:tc>
          <w:tcPr>
            <w:tcW w:w="4957" w:type="dxa"/>
            <w:gridSpan w:val="2"/>
          </w:tcPr>
          <w:p w14:paraId="2CE4BFF1" w14:textId="77777777" w:rsidR="00B34E3A" w:rsidRPr="00B37C9B" w:rsidRDefault="00B34E3A" w:rsidP="00421FAE">
            <w:pPr>
              <w:pStyle w:val="Corpodetexto"/>
              <w:widowControl w:val="0"/>
              <w:suppressAutoHyphens w:val="0"/>
              <w:spacing w:before="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ÁREA ADMINISTRATIVA</w:t>
            </w:r>
          </w:p>
          <w:p w14:paraId="5EA45179" w14:textId="77777777" w:rsidR="00B34E3A" w:rsidRPr="00B37C9B" w:rsidRDefault="00B34E3A" w:rsidP="00421FAE">
            <w:pPr>
              <w:pStyle w:val="Corpodetexto"/>
              <w:widowControl w:val="0"/>
              <w:suppressAutoHyphens w:val="0"/>
              <w:spacing w:before="12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Oswaldo Junqueira Vaz Júnior</w:t>
            </w:r>
          </w:p>
          <w:p w14:paraId="60D66F63" w14:textId="77777777" w:rsidR="00B34E3A" w:rsidRPr="00B37C9B" w:rsidRDefault="00B34E3A" w:rsidP="00421FAE">
            <w:pPr>
              <w:pStyle w:val="Corpodetexto"/>
              <w:widowControl w:val="0"/>
              <w:suppressAutoHyphens w:val="0"/>
              <w:spacing w:before="12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Darlan Lima Carneiro</w:t>
            </w:r>
          </w:p>
          <w:p w14:paraId="1D7C2067" w14:textId="77777777" w:rsidR="00B34E3A" w:rsidRPr="00B37C9B" w:rsidRDefault="00B34E3A" w:rsidP="00421FAE">
            <w:pPr>
              <w:pStyle w:val="Corpodetexto"/>
              <w:widowControl w:val="0"/>
              <w:suppressAutoHyphens w:val="0"/>
              <w:spacing w:before="120"/>
              <w:rPr>
                <w:rFonts w:ascii="Arial" w:eastAsia="Calibri" w:hAnsi="Arial" w:cs="Arial"/>
                <w:bCs/>
                <w:color w:val="000000" w:themeColor="text1"/>
                <w:sz w:val="22"/>
                <w:szCs w:val="22"/>
              </w:rPr>
            </w:pPr>
            <w:r w:rsidRPr="00B37C9B">
              <w:rPr>
                <w:rFonts w:ascii="Arial" w:eastAsia="Calibri" w:hAnsi="Arial" w:cs="Arial"/>
                <w:bCs/>
                <w:color w:val="000000" w:themeColor="text1"/>
                <w:sz w:val="22"/>
                <w:szCs w:val="22"/>
              </w:rPr>
              <w:t>Marcos Antonio Nascimento de Souza Apolônio</w:t>
            </w:r>
          </w:p>
        </w:tc>
        <w:tc>
          <w:tcPr>
            <w:tcW w:w="5237" w:type="dxa"/>
            <w:vAlign w:val="center"/>
          </w:tcPr>
          <w:p w14:paraId="3DF3D76D" w14:textId="77777777" w:rsidR="00B34E3A" w:rsidRPr="00B37C9B" w:rsidRDefault="00B34E3A" w:rsidP="00421FAE">
            <w:pPr>
              <w:pStyle w:val="Corpodetexto"/>
              <w:widowControl w:val="0"/>
              <w:suppressAutoHyphens w:val="0"/>
              <w:spacing w:before="120"/>
              <w:jc w:val="left"/>
              <w:rPr>
                <w:rFonts w:ascii="Arial" w:hAnsi="Arial" w:cs="Arial"/>
                <w:color w:val="000000" w:themeColor="text1"/>
                <w:sz w:val="22"/>
                <w:szCs w:val="22"/>
              </w:rPr>
            </w:pPr>
            <w:r w:rsidRPr="00B37C9B">
              <w:rPr>
                <w:rFonts w:ascii="Arial" w:eastAsia="Calibri" w:hAnsi="Arial" w:cs="Arial"/>
                <w:b/>
                <w:color w:val="000000" w:themeColor="text1"/>
                <w:sz w:val="22"/>
                <w:szCs w:val="22"/>
              </w:rPr>
              <w:t>TELEFONE</w:t>
            </w:r>
            <w:r w:rsidRPr="00B37C9B">
              <w:rPr>
                <w:rFonts w:ascii="Arial" w:eastAsia="Calibri" w:hAnsi="Arial" w:cs="Arial"/>
                <w:color w:val="000000" w:themeColor="text1"/>
                <w:sz w:val="22"/>
                <w:szCs w:val="22"/>
              </w:rPr>
              <w:t xml:space="preserve">: </w:t>
            </w:r>
            <w:r w:rsidRPr="00B37C9B">
              <w:rPr>
                <w:rFonts w:ascii="Arial" w:hAnsi="Arial" w:cs="Arial"/>
                <w:color w:val="000000" w:themeColor="text1"/>
                <w:sz w:val="22"/>
                <w:szCs w:val="22"/>
              </w:rPr>
              <w:t>(61) 3314-2870</w:t>
            </w:r>
          </w:p>
          <w:p w14:paraId="4E9C396D" w14:textId="77777777" w:rsidR="00B34E3A" w:rsidRPr="00B37C9B" w:rsidRDefault="00B34E3A" w:rsidP="00421FAE">
            <w:pPr>
              <w:pStyle w:val="Corpodetexto"/>
              <w:widowControl w:val="0"/>
              <w:suppressAutoHyphens w:val="0"/>
              <w:spacing w:before="120"/>
              <w:jc w:val="left"/>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EMAIL:</w:t>
            </w:r>
            <w:r w:rsidRPr="00B37C9B">
              <w:rPr>
                <w:rFonts w:ascii="Arial" w:eastAsia="Calibri" w:hAnsi="Arial" w:cs="Arial"/>
                <w:color w:val="000000" w:themeColor="text1"/>
                <w:sz w:val="22"/>
                <w:szCs w:val="22"/>
              </w:rPr>
              <w:t xml:space="preserve"> spc@tc.df.gov.br</w:t>
            </w:r>
          </w:p>
        </w:tc>
      </w:tr>
      <w:tr w:rsidR="006A60DA" w:rsidRPr="00B37C9B" w14:paraId="04F55DB9" w14:textId="77777777" w:rsidTr="00421FAE">
        <w:trPr>
          <w:trHeight w:val="2237"/>
        </w:trPr>
        <w:tc>
          <w:tcPr>
            <w:tcW w:w="4957" w:type="dxa"/>
            <w:gridSpan w:val="2"/>
          </w:tcPr>
          <w:p w14:paraId="629FC9A1" w14:textId="77777777" w:rsidR="00B34E3A" w:rsidRPr="00B37C9B" w:rsidRDefault="00B34E3A" w:rsidP="00421FAE">
            <w:pPr>
              <w:pStyle w:val="Corpodetexto"/>
              <w:widowControl w:val="0"/>
              <w:suppressAutoHyphens w:val="0"/>
              <w:spacing w:before="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EQUIPE REQUISITANTE</w:t>
            </w:r>
          </w:p>
          <w:p w14:paraId="270711C3" w14:textId="77777777" w:rsidR="00B34E3A" w:rsidRPr="00B37C9B" w:rsidRDefault="00B34E3A" w:rsidP="00421FAE">
            <w:pPr>
              <w:pStyle w:val="Corpodetexto"/>
              <w:widowControl w:val="0"/>
              <w:suppressAutoHyphens w:val="0"/>
              <w:spacing w:before="6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Ednaldo Ramos de Souza</w:t>
            </w:r>
          </w:p>
          <w:p w14:paraId="55412B5F" w14:textId="77777777" w:rsidR="00B34E3A" w:rsidRPr="00B37C9B" w:rsidRDefault="00B34E3A" w:rsidP="00421FAE">
            <w:pPr>
              <w:pStyle w:val="Corpodetexto"/>
              <w:widowControl w:val="0"/>
              <w:suppressAutoHyphens w:val="0"/>
              <w:spacing w:before="6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Leonardo Ramos Paz</w:t>
            </w:r>
          </w:p>
          <w:p w14:paraId="4029CAEE" w14:textId="77777777" w:rsidR="00B34E3A" w:rsidRPr="00B37C9B" w:rsidRDefault="00B34E3A" w:rsidP="00421FAE">
            <w:pPr>
              <w:pStyle w:val="Corpodetexto"/>
              <w:widowControl w:val="0"/>
              <w:suppressAutoHyphens w:val="0"/>
              <w:spacing w:before="6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Sérgio Ricardo Brazão</w:t>
            </w:r>
          </w:p>
          <w:p w14:paraId="1E5AEA20" w14:textId="77777777" w:rsidR="00B34E3A" w:rsidRPr="00B37C9B" w:rsidRDefault="00B34E3A" w:rsidP="00421FAE">
            <w:pPr>
              <w:pStyle w:val="Corpodetexto"/>
              <w:widowControl w:val="0"/>
              <w:suppressAutoHyphens w:val="0"/>
              <w:spacing w:before="6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Fernando de Abrantes Figueiredo</w:t>
            </w:r>
          </w:p>
          <w:p w14:paraId="20D4830D" w14:textId="77777777" w:rsidR="00B34E3A" w:rsidRPr="00B37C9B" w:rsidRDefault="00B34E3A" w:rsidP="00421FAE">
            <w:pPr>
              <w:pStyle w:val="Corpodetexto"/>
              <w:widowControl w:val="0"/>
              <w:suppressAutoHyphens w:val="0"/>
              <w:spacing w:before="6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Miguel Kojiio Nobre</w:t>
            </w:r>
          </w:p>
        </w:tc>
        <w:tc>
          <w:tcPr>
            <w:tcW w:w="5237" w:type="dxa"/>
          </w:tcPr>
          <w:p w14:paraId="13B450C2" w14:textId="77777777" w:rsidR="00B34E3A" w:rsidRPr="00B37C9B" w:rsidRDefault="00B34E3A" w:rsidP="00421FAE">
            <w:pPr>
              <w:pStyle w:val="Corpodetexto"/>
              <w:widowControl w:val="0"/>
              <w:suppressAutoHyphens w:val="0"/>
              <w:spacing w:before="120"/>
              <w:rPr>
                <w:rFonts w:ascii="Arial" w:hAnsi="Arial" w:cs="Arial"/>
                <w:color w:val="000000" w:themeColor="text1"/>
                <w:sz w:val="22"/>
              </w:rPr>
            </w:pPr>
            <w:r w:rsidRPr="00B37C9B">
              <w:rPr>
                <w:rFonts w:ascii="Arial" w:eastAsia="Calibri" w:hAnsi="Arial" w:cs="Arial"/>
                <w:b/>
                <w:color w:val="000000" w:themeColor="text1"/>
                <w:sz w:val="22"/>
              </w:rPr>
              <w:t>TELEFONE</w:t>
            </w:r>
            <w:r w:rsidRPr="00B37C9B">
              <w:rPr>
                <w:rFonts w:ascii="Arial" w:eastAsia="Calibri" w:hAnsi="Arial" w:cs="Arial"/>
                <w:color w:val="000000" w:themeColor="text1"/>
                <w:sz w:val="22"/>
              </w:rPr>
              <w:t>: (61) 3314-2242</w:t>
            </w:r>
          </w:p>
          <w:p w14:paraId="078ADD73" w14:textId="77777777" w:rsidR="00B34E3A" w:rsidRPr="00B37C9B" w:rsidRDefault="00B34E3A" w:rsidP="00421FAE">
            <w:pPr>
              <w:pStyle w:val="Corpodetexto"/>
              <w:widowControl w:val="0"/>
              <w:suppressAutoHyphens w:val="0"/>
              <w:spacing w:before="120"/>
              <w:rPr>
                <w:rFonts w:ascii="Arial" w:eastAsia="Calibri" w:hAnsi="Arial" w:cs="Arial"/>
                <w:color w:val="000000" w:themeColor="text1"/>
                <w:sz w:val="22"/>
              </w:rPr>
            </w:pPr>
            <w:r w:rsidRPr="00B37C9B">
              <w:rPr>
                <w:rFonts w:ascii="Arial" w:eastAsia="Calibri" w:hAnsi="Arial" w:cs="Arial"/>
                <w:b/>
                <w:color w:val="000000" w:themeColor="text1"/>
                <w:sz w:val="22"/>
              </w:rPr>
              <w:t xml:space="preserve">EMAIL: </w:t>
            </w:r>
          </w:p>
          <w:p w14:paraId="755E3660" w14:textId="77777777" w:rsidR="00B34E3A" w:rsidRPr="00B37C9B" w:rsidRDefault="00B34E3A" w:rsidP="00421FAE">
            <w:pPr>
              <w:pStyle w:val="Corpodetexto"/>
              <w:widowControl w:val="0"/>
              <w:suppressAutoHyphens w:val="0"/>
              <w:rPr>
                <w:rFonts w:ascii="Arial" w:eastAsia="Calibri" w:hAnsi="Arial" w:cs="Arial"/>
                <w:bCs/>
                <w:color w:val="000000" w:themeColor="text1"/>
                <w:sz w:val="22"/>
                <w:szCs w:val="22"/>
              </w:rPr>
            </w:pPr>
            <w:hyperlink r:id="rId25" w:history="1">
              <w:r w:rsidRPr="00B37C9B">
                <w:rPr>
                  <w:rStyle w:val="Hyperlink"/>
                  <w:rFonts w:ascii="Arial" w:eastAsia="Calibri" w:hAnsi="Arial" w:cs="Arial"/>
                  <w:bCs/>
                  <w:color w:val="000000" w:themeColor="text1"/>
                  <w:sz w:val="22"/>
                  <w:szCs w:val="22"/>
                </w:rPr>
                <w:t>ednaldos@tc.df.gov.br</w:t>
              </w:r>
            </w:hyperlink>
            <w:r w:rsidRPr="00B37C9B">
              <w:rPr>
                <w:rFonts w:ascii="Arial" w:eastAsia="Calibri" w:hAnsi="Arial" w:cs="Arial"/>
                <w:bCs/>
                <w:color w:val="000000" w:themeColor="text1"/>
                <w:sz w:val="22"/>
                <w:szCs w:val="22"/>
              </w:rPr>
              <w:t xml:space="preserve"> / </w:t>
            </w:r>
            <w:hyperlink r:id="rId26" w:history="1">
              <w:r w:rsidRPr="00B37C9B">
                <w:rPr>
                  <w:rStyle w:val="Hyperlink"/>
                  <w:rFonts w:ascii="Arial" w:eastAsia="Calibri" w:hAnsi="Arial" w:cs="Arial"/>
                  <w:bCs/>
                  <w:color w:val="000000" w:themeColor="text1"/>
                  <w:sz w:val="22"/>
                  <w:szCs w:val="22"/>
                </w:rPr>
                <w:t>leonardo.paz@tc.df.gov.br</w:t>
              </w:r>
            </w:hyperlink>
            <w:r w:rsidRPr="00B37C9B">
              <w:rPr>
                <w:rFonts w:ascii="Arial" w:eastAsia="Calibri" w:hAnsi="Arial" w:cs="Arial"/>
                <w:bCs/>
                <w:color w:val="000000" w:themeColor="text1"/>
                <w:sz w:val="22"/>
                <w:szCs w:val="22"/>
              </w:rPr>
              <w:t xml:space="preserve"> / </w:t>
            </w:r>
            <w:hyperlink r:id="rId27" w:history="1">
              <w:r w:rsidRPr="00B37C9B">
                <w:rPr>
                  <w:rStyle w:val="Hyperlink"/>
                  <w:rFonts w:ascii="Arial" w:eastAsia="Calibri" w:hAnsi="Arial" w:cs="Arial"/>
                  <w:bCs/>
                  <w:color w:val="000000" w:themeColor="text1"/>
                  <w:sz w:val="22"/>
                  <w:szCs w:val="22"/>
                </w:rPr>
                <w:t>sbrazao@tc.df.gov.br</w:t>
              </w:r>
            </w:hyperlink>
            <w:r w:rsidRPr="00B37C9B">
              <w:rPr>
                <w:color w:val="000000" w:themeColor="text1"/>
              </w:rPr>
              <w:t xml:space="preserve"> / </w:t>
            </w:r>
            <w:hyperlink r:id="rId28" w:history="1">
              <w:r w:rsidRPr="00B37C9B">
                <w:rPr>
                  <w:rStyle w:val="Hyperlink"/>
                  <w:rFonts w:ascii="Arial" w:eastAsia="Calibri" w:hAnsi="Arial" w:cs="Arial"/>
                  <w:bCs/>
                  <w:color w:val="000000" w:themeColor="text1"/>
                  <w:sz w:val="22"/>
                  <w:szCs w:val="22"/>
                </w:rPr>
                <w:t>fernandof@tc.df.gov.br</w:t>
              </w:r>
            </w:hyperlink>
            <w:r w:rsidRPr="00B37C9B">
              <w:rPr>
                <w:rFonts w:ascii="Arial" w:eastAsia="Calibri" w:hAnsi="Arial" w:cs="Arial"/>
                <w:bCs/>
                <w:color w:val="000000" w:themeColor="text1"/>
                <w:sz w:val="22"/>
                <w:szCs w:val="22"/>
              </w:rPr>
              <w:t xml:space="preserve">  </w:t>
            </w:r>
          </w:p>
          <w:p w14:paraId="3A590A85" w14:textId="77777777" w:rsidR="00B34E3A" w:rsidRPr="00B37C9B" w:rsidRDefault="00B34E3A" w:rsidP="00421FAE">
            <w:pPr>
              <w:pStyle w:val="Corpodetexto"/>
              <w:widowControl w:val="0"/>
              <w:suppressAutoHyphens w:val="0"/>
              <w:rPr>
                <w:rFonts w:ascii="Arial" w:eastAsia="Calibri" w:hAnsi="Arial" w:cs="Arial"/>
                <w:bCs/>
                <w:color w:val="000000" w:themeColor="text1"/>
                <w:sz w:val="22"/>
                <w:szCs w:val="22"/>
              </w:rPr>
            </w:pPr>
            <w:hyperlink r:id="rId29" w:history="1">
              <w:r w:rsidRPr="00B37C9B">
                <w:rPr>
                  <w:rStyle w:val="Hyperlink"/>
                  <w:rFonts w:ascii="Arial" w:eastAsia="Calibri" w:hAnsi="Arial" w:cs="Arial"/>
                  <w:bCs/>
                  <w:color w:val="000000" w:themeColor="text1"/>
                  <w:sz w:val="22"/>
                  <w:szCs w:val="22"/>
                </w:rPr>
                <w:t>miguelkn@tc.df.gov.br</w:t>
              </w:r>
            </w:hyperlink>
            <w:r w:rsidRPr="00B37C9B">
              <w:rPr>
                <w:rFonts w:ascii="Arial" w:eastAsia="Calibri" w:hAnsi="Arial" w:cs="Arial"/>
                <w:bCs/>
                <w:color w:val="000000" w:themeColor="text1"/>
                <w:sz w:val="22"/>
                <w:szCs w:val="22"/>
              </w:rPr>
              <w:t xml:space="preserve"> </w:t>
            </w:r>
          </w:p>
        </w:tc>
      </w:tr>
    </w:tbl>
    <w:p w14:paraId="541927AC" w14:textId="77777777" w:rsidR="00B34E3A" w:rsidRPr="00B37C9B" w:rsidRDefault="00B34E3A" w:rsidP="00B34E3A">
      <w:pPr>
        <w:pStyle w:val="TRN1"/>
        <w:widowControl w:val="0"/>
        <w:numPr>
          <w:ilvl w:val="0"/>
          <w:numId w:val="0"/>
        </w:numPr>
        <w:spacing w:before="120" w:after="120"/>
        <w:rPr>
          <w:color w:val="000000" w:themeColor="text1"/>
        </w:rPr>
      </w:pPr>
    </w:p>
    <w:tbl>
      <w:tblPr>
        <w:tblW w:w="10194"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65638CB8" w14:textId="77777777" w:rsidTr="00421FAE">
        <w:tc>
          <w:tcPr>
            <w:tcW w:w="0" w:type="auto"/>
            <w:shd w:val="clear" w:color="auto" w:fill="C4BC96"/>
            <w:vAlign w:val="center"/>
          </w:tcPr>
          <w:p w14:paraId="6413C46E"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color w:val="000000" w:themeColor="text1"/>
                <w:szCs w:val="24"/>
              </w:rPr>
              <w:lastRenderedPageBreak/>
              <w:br w:type="page"/>
            </w:r>
            <w:r w:rsidRPr="00B37C9B">
              <w:rPr>
                <w:color w:val="000000" w:themeColor="text1"/>
                <w:szCs w:val="24"/>
              </w:rPr>
              <w:br w:type="page"/>
            </w:r>
            <w:r w:rsidRPr="00B37C9B">
              <w:rPr>
                <w:color w:val="000000" w:themeColor="text1"/>
              </w:rPr>
              <w:br w:type="page"/>
            </w:r>
            <w:r w:rsidRPr="00B37C9B">
              <w:rPr>
                <w:b/>
                <w:bCs/>
                <w:color w:val="000000" w:themeColor="text1"/>
              </w:rPr>
              <w:t>DEFINIÇÃO DO OBJETO</w:t>
            </w:r>
          </w:p>
        </w:tc>
      </w:tr>
    </w:tbl>
    <w:p w14:paraId="371A6A1A" w14:textId="77777777" w:rsidR="00B34E3A" w:rsidRPr="00B37C9B" w:rsidRDefault="00B34E3A" w:rsidP="00B34E3A">
      <w:pPr>
        <w:pStyle w:val="TRN1"/>
        <w:widowControl w:val="0"/>
        <w:numPr>
          <w:ilvl w:val="1"/>
          <w:numId w:val="7"/>
        </w:numPr>
        <w:suppressAutoHyphens w:val="0"/>
        <w:spacing w:before="120" w:after="120"/>
        <w:ind w:left="0" w:firstLine="0"/>
        <w:rPr>
          <w:rFonts w:eastAsia="Arial"/>
          <w:b w:val="0"/>
          <w:bCs/>
          <w:color w:val="000000" w:themeColor="text1"/>
        </w:rPr>
      </w:pPr>
      <w:r w:rsidRPr="00B37C9B">
        <w:rPr>
          <w:b w:val="0"/>
          <w:bCs/>
          <w:color w:val="000000" w:themeColor="text1"/>
        </w:rPr>
        <w:t xml:space="preserve">Contratação de empresa especializada para fornecimento, instalação e configuração </w:t>
      </w:r>
      <w:r w:rsidRPr="00B37C9B">
        <w:rPr>
          <w:rFonts w:eastAsia="Arial"/>
          <w:b w:val="0"/>
          <w:bCs/>
          <w:color w:val="000000" w:themeColor="text1"/>
        </w:rPr>
        <w:t xml:space="preserve">de computadores servidores de rede, expansão de </w:t>
      </w:r>
      <w:r w:rsidRPr="00B37C9B">
        <w:rPr>
          <w:rFonts w:eastAsia="Arial"/>
          <w:b w:val="0"/>
          <w:bCs/>
          <w:i/>
          <w:iCs/>
          <w:color w:val="000000" w:themeColor="text1"/>
        </w:rPr>
        <w:t>storage</w:t>
      </w:r>
      <w:r w:rsidRPr="00B37C9B">
        <w:rPr>
          <w:rFonts w:eastAsia="Arial"/>
          <w:b w:val="0"/>
          <w:bCs/>
          <w:color w:val="000000" w:themeColor="text1"/>
        </w:rPr>
        <w:t xml:space="preserve"> e de </w:t>
      </w:r>
      <w:r w:rsidRPr="00B37C9B">
        <w:rPr>
          <w:rFonts w:eastAsia="Arial"/>
          <w:b w:val="0"/>
          <w:bCs/>
          <w:i/>
          <w:iCs/>
          <w:color w:val="000000" w:themeColor="text1"/>
        </w:rPr>
        <w:t>switches</w:t>
      </w:r>
      <w:r w:rsidRPr="00B37C9B">
        <w:rPr>
          <w:rFonts w:eastAsia="Arial"/>
          <w:b w:val="0"/>
          <w:bCs/>
          <w:color w:val="000000" w:themeColor="text1"/>
        </w:rPr>
        <w:t xml:space="preserve">, contemplando para todos os itens a prestação do serviço de garantia </w:t>
      </w:r>
      <w:r w:rsidRPr="00B37C9B">
        <w:rPr>
          <w:rFonts w:eastAsia="Arial"/>
          <w:b w:val="0"/>
          <w:bCs/>
          <w:i/>
          <w:iCs/>
          <w:color w:val="000000" w:themeColor="text1"/>
        </w:rPr>
        <w:t>on site</w:t>
      </w:r>
      <w:r w:rsidRPr="00B37C9B">
        <w:rPr>
          <w:rFonts w:eastAsia="Arial"/>
          <w:b w:val="0"/>
          <w:bCs/>
          <w:color w:val="000000" w:themeColor="text1"/>
        </w:rPr>
        <w:t xml:space="preserve"> de 60 (sessenta) meses – contemplando defeitos de fabricação e falhas no serviço de transporte e assistência técnica (instalação, configuração e manutenção corretiva) –, para atendimento as necessidades do Tribunal de Contas do Distrito Federal (TCDF).</w:t>
      </w:r>
    </w:p>
    <w:p w14:paraId="0B653992" w14:textId="77777777" w:rsidR="00B34E3A" w:rsidRPr="00B37C9B" w:rsidRDefault="00B34E3A" w:rsidP="00B34E3A">
      <w:pPr>
        <w:pStyle w:val="TRN2"/>
        <w:widowControl w:val="0"/>
        <w:numPr>
          <w:ilvl w:val="2"/>
          <w:numId w:val="7"/>
        </w:numPr>
        <w:suppressAutoHyphens w:val="0"/>
        <w:spacing w:before="120"/>
        <w:ind w:left="709" w:firstLine="0"/>
        <w:rPr>
          <w:rFonts w:eastAsia="Arial"/>
          <w:bCs/>
          <w:color w:val="000000" w:themeColor="text1"/>
        </w:rPr>
      </w:pPr>
      <w:r w:rsidRPr="00B37C9B">
        <w:rPr>
          <w:rFonts w:eastAsia="Arial"/>
          <w:bCs/>
          <w:color w:val="000000" w:themeColor="text1"/>
        </w:rPr>
        <w:t>ITEM 1 – Fornecimento, instalação e configuração de computadores servidores de rede, compreendendo garantia on site de 60(sessenta) meses, conforme especificações do Anexo VI.</w:t>
      </w:r>
    </w:p>
    <w:p w14:paraId="455E4C83" w14:textId="77777777" w:rsidR="00B34E3A" w:rsidRPr="00B37C9B" w:rsidRDefault="00B34E3A" w:rsidP="00B34E3A">
      <w:pPr>
        <w:pStyle w:val="TRN2"/>
        <w:widowControl w:val="0"/>
        <w:numPr>
          <w:ilvl w:val="2"/>
          <w:numId w:val="7"/>
        </w:numPr>
        <w:suppressAutoHyphens w:val="0"/>
        <w:spacing w:before="120"/>
        <w:ind w:left="709" w:firstLine="0"/>
        <w:rPr>
          <w:rFonts w:eastAsia="Arial"/>
          <w:bCs/>
          <w:color w:val="000000" w:themeColor="text1"/>
        </w:rPr>
      </w:pPr>
      <w:r w:rsidRPr="00B37C9B">
        <w:rPr>
          <w:rFonts w:eastAsia="Arial"/>
          <w:bCs/>
          <w:color w:val="000000" w:themeColor="text1"/>
        </w:rPr>
        <w:t>ITEM 2 – Fornecimento, instalação e configuração de 61.5 TiB em discos SSD e 102.3 TiB em discos SAS para o storage Dell EMC Unity XT 380, para expansão de storage, compreendendo garantia on site até 19/04/2029, conforme especificações do Anexo II.</w:t>
      </w:r>
    </w:p>
    <w:p w14:paraId="4DAA1974" w14:textId="77777777" w:rsidR="00B34E3A" w:rsidRPr="00B37C9B" w:rsidRDefault="00B34E3A" w:rsidP="00B34E3A">
      <w:pPr>
        <w:pStyle w:val="TRN2"/>
        <w:widowControl w:val="0"/>
        <w:numPr>
          <w:ilvl w:val="2"/>
          <w:numId w:val="7"/>
        </w:numPr>
        <w:suppressAutoHyphens w:val="0"/>
        <w:spacing w:before="120"/>
        <w:ind w:left="709" w:firstLine="0"/>
        <w:rPr>
          <w:rFonts w:eastAsia="Arial"/>
          <w:bCs/>
          <w:color w:val="000000" w:themeColor="text1"/>
        </w:rPr>
      </w:pPr>
      <w:r w:rsidRPr="00B37C9B">
        <w:rPr>
          <w:rFonts w:eastAsia="Arial"/>
          <w:bCs/>
          <w:color w:val="000000" w:themeColor="text1"/>
        </w:rPr>
        <w:t>ITEM 3 – Fornecimento, instalação e configuração de Switches, compreendendo garantia on site de 60(sessenta) meses, conforme especificações do Anexo 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262C534A" w14:textId="77777777" w:rsidTr="00421FAE">
        <w:tc>
          <w:tcPr>
            <w:tcW w:w="0" w:type="auto"/>
            <w:shd w:val="clear" w:color="auto" w:fill="C4BC96"/>
            <w:vAlign w:val="center"/>
          </w:tcPr>
          <w:p w14:paraId="119F4525"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FUNDAMENTAÇÃO DA CONTRATAÇÃO</w:t>
            </w:r>
          </w:p>
        </w:tc>
      </w:tr>
    </w:tbl>
    <w:p w14:paraId="0D84163A"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NECESSIDADE DA CONTRATAÇÃO</w:t>
      </w:r>
    </w:p>
    <w:p w14:paraId="1F556878"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rFonts w:eastAsia="Arial"/>
          <w:color w:val="000000" w:themeColor="text1"/>
        </w:rPr>
        <w:t>Disponibilização de infraestrutura tecnológica adequada para realização dos serviços internos e externos de apoio tecnológico as ações do TCDF, contemplando a aquisição de equipamentos para o parque tecnológico do TCDF.</w:t>
      </w:r>
    </w:p>
    <w:p w14:paraId="2A957C51"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MOTIVAÇÃO</w:t>
      </w:r>
    </w:p>
    <w:p w14:paraId="43CEF628" w14:textId="77777777" w:rsidR="00B34E3A" w:rsidRPr="00B37C9B" w:rsidRDefault="00B34E3A" w:rsidP="00B34E3A">
      <w:pPr>
        <w:pStyle w:val="TRN2"/>
        <w:widowControl w:val="0"/>
        <w:numPr>
          <w:ilvl w:val="2"/>
          <w:numId w:val="7"/>
        </w:numPr>
        <w:suppressAutoHyphens w:val="0"/>
        <w:spacing w:before="120"/>
        <w:ind w:left="709" w:firstLine="0"/>
        <w:rPr>
          <w:b/>
          <w:color w:val="000000" w:themeColor="text1"/>
        </w:rPr>
      </w:pPr>
      <w:r w:rsidRPr="00B37C9B">
        <w:rPr>
          <w:b/>
          <w:color w:val="000000" w:themeColor="text1"/>
        </w:rPr>
        <w:t>Razões de direito</w:t>
      </w:r>
    </w:p>
    <w:p w14:paraId="75C6485A"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Consoante o que determina o inciso IX do art. 21-A da Resolução TCDF nº 273/2014, que trata sobre o Regulamento dos Serviços Auxiliares do Tribunal de Contas do Distrito Federal, compete à Secretaria de Tecnologia da Informação (STI) planejar a aquisição, contratação ou locação de recursos de Tecnologia da Informação de que o Tribunal necessite.</w:t>
      </w:r>
    </w:p>
    <w:p w14:paraId="52D28D25"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 xml:space="preserve">Ainda no que trata 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w:t>
      </w:r>
      <w:r w:rsidRPr="00B37C9B">
        <w:rPr>
          <w:color w:val="000000" w:themeColor="text1"/>
        </w:rPr>
        <w:lastRenderedPageBreak/>
        <w:t>pertinentes a sua área de atuação.</w:t>
      </w:r>
    </w:p>
    <w:p w14:paraId="727DA65F" w14:textId="77777777" w:rsidR="00B34E3A" w:rsidRPr="00B37C9B" w:rsidRDefault="00B34E3A" w:rsidP="00B34E3A">
      <w:pPr>
        <w:pStyle w:val="TRN2"/>
        <w:widowControl w:val="0"/>
        <w:numPr>
          <w:ilvl w:val="2"/>
          <w:numId w:val="7"/>
        </w:numPr>
        <w:suppressAutoHyphens w:val="0"/>
        <w:spacing w:before="120"/>
        <w:ind w:left="709" w:firstLine="0"/>
        <w:rPr>
          <w:b/>
          <w:color w:val="000000" w:themeColor="text1"/>
        </w:rPr>
      </w:pPr>
      <w:r w:rsidRPr="00B37C9B">
        <w:rPr>
          <w:b/>
          <w:color w:val="000000" w:themeColor="text1"/>
        </w:rPr>
        <w:t>Razões de fato</w:t>
      </w:r>
    </w:p>
    <w:p w14:paraId="596473DC"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O Tribunal de Contas do Distrito Federal (TCDF) possui alguns equipamentos localizados no Centro de Dados (SETIC/CeTIC), da Secretaria de Estado de Economia do Distrito Federal, os quais precisam ser ajustados às demandas que o TCDF exigem.</w:t>
      </w:r>
    </w:p>
    <w:p w14:paraId="7DBDA7BE"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Os referidos equipamentos são utilizados para fins de recuperação de desastres, na forma-ativo-passiva, isto é, em caso de grave incidente, como um incêndio, por exemplo, que impossibilite a utilização do datacenter principal do TCDF, após algumas configurações seria possível a utilização dos equipamentos lá localizados para a continuidade dos serviços.</w:t>
      </w:r>
    </w:p>
    <w:p w14:paraId="6FD928A5"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 xml:space="preserve">Atualmente, o TCDF possui apenas um </w:t>
      </w:r>
      <w:r w:rsidRPr="00B37C9B">
        <w:rPr>
          <w:rFonts w:eastAsia="Arial"/>
          <w:b/>
          <w:bCs/>
          <w:color w:val="000000" w:themeColor="text1"/>
        </w:rPr>
        <w:t>computador servidor</w:t>
      </w:r>
      <w:r w:rsidRPr="00B37C9B">
        <w:rPr>
          <w:rFonts w:eastAsia="Arial"/>
          <w:color w:val="000000" w:themeColor="text1"/>
        </w:rPr>
        <w:t xml:space="preserve"> localizado no site-backup, o que não seria suficiente para a execução dos sistemas da Corte, caso o referido ambiente tivesse que ser acionado, em virtude de algum problema que impossibilitasse a utilização do datacenter principal, como um incêndio no datacenter, por exemplo.</w:t>
      </w:r>
    </w:p>
    <w:p w14:paraId="78F92F42"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 xml:space="preserve">Com relação ao </w:t>
      </w:r>
      <w:r w:rsidRPr="00B37C9B">
        <w:rPr>
          <w:rFonts w:eastAsia="Arial"/>
          <w:b/>
          <w:bCs/>
          <w:color w:val="000000" w:themeColor="text1"/>
        </w:rPr>
        <w:t>armazenamento de dados</w:t>
      </w:r>
      <w:r w:rsidRPr="00B37C9B">
        <w:rPr>
          <w:rFonts w:eastAsia="Arial"/>
          <w:color w:val="000000" w:themeColor="text1"/>
        </w:rPr>
        <w:t xml:space="preserve">, por meio do Processo Administrativo Eletrônico nº 6591/2023, o TCDF adquiriu 2(dois) equipamentos de </w:t>
      </w:r>
      <w:r w:rsidRPr="00B37C9B">
        <w:rPr>
          <w:rFonts w:eastAsia="Arial"/>
          <w:i/>
          <w:iCs/>
          <w:color w:val="000000" w:themeColor="text1"/>
        </w:rPr>
        <w:t>storage</w:t>
      </w:r>
      <w:r w:rsidRPr="00B37C9B">
        <w:rPr>
          <w:rFonts w:eastAsia="Arial"/>
          <w:color w:val="000000" w:themeColor="text1"/>
        </w:rPr>
        <w:t xml:space="preserve">, sendo um para o site principal e outros para o site-backup. O </w:t>
      </w:r>
      <w:r w:rsidRPr="00B37C9B">
        <w:rPr>
          <w:rFonts w:eastAsia="Arial"/>
          <w:i/>
          <w:iCs/>
          <w:color w:val="000000" w:themeColor="text1"/>
        </w:rPr>
        <w:t>storage</w:t>
      </w:r>
      <w:r w:rsidRPr="00B37C9B">
        <w:rPr>
          <w:rFonts w:eastAsia="Arial"/>
          <w:color w:val="000000" w:themeColor="text1"/>
        </w:rPr>
        <w:t xml:space="preserve"> presente no site de recuperação de desastres dá ao Tribunal a possibilidade de recuperação mais célere de vários sistemas do Tribunal, em especial o sistema de processo eletrônico, e-TCDF, porque os volumes do </w:t>
      </w:r>
      <w:r w:rsidRPr="00B37C9B">
        <w:rPr>
          <w:rFonts w:eastAsia="Arial"/>
          <w:i/>
          <w:iCs/>
          <w:color w:val="000000" w:themeColor="text1"/>
        </w:rPr>
        <w:t>storage</w:t>
      </w:r>
      <w:r w:rsidRPr="00B37C9B">
        <w:rPr>
          <w:rFonts w:eastAsia="Arial"/>
          <w:color w:val="000000" w:themeColor="text1"/>
        </w:rPr>
        <w:t xml:space="preserve"> estão replicados com a produção. Porém, sistemas em homologação, por exemplo, e outros serviços providos pelo Tribunal não seriam recuperados diretamente da replicação do </w:t>
      </w:r>
      <w:r w:rsidRPr="00B37C9B">
        <w:rPr>
          <w:rFonts w:eastAsia="Arial"/>
          <w:i/>
          <w:iCs/>
          <w:color w:val="000000" w:themeColor="text1"/>
        </w:rPr>
        <w:t>storage</w:t>
      </w:r>
      <w:r w:rsidRPr="00B37C9B">
        <w:rPr>
          <w:rFonts w:eastAsia="Arial"/>
          <w:color w:val="000000" w:themeColor="text1"/>
        </w:rPr>
        <w:t xml:space="preserve">, e sim da réplica presente no </w:t>
      </w:r>
      <w:r w:rsidRPr="00B37C9B">
        <w:rPr>
          <w:rFonts w:eastAsia="Arial"/>
          <w:i/>
          <w:iCs/>
          <w:color w:val="000000" w:themeColor="text1"/>
        </w:rPr>
        <w:t>appliance</w:t>
      </w:r>
      <w:r w:rsidRPr="00B37C9B">
        <w:rPr>
          <w:rFonts w:eastAsia="Arial"/>
          <w:color w:val="000000" w:themeColor="text1"/>
        </w:rPr>
        <w:t xml:space="preserve"> de backup, o que demoraria um pouco mais.</w:t>
      </w:r>
    </w:p>
    <w:p w14:paraId="0A96F7C8"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 xml:space="preserve">Dessa forma, para dar mais segurança e mais celeridade num processo de recuperação, julga-se prudente expandir a capacidade do </w:t>
      </w:r>
      <w:r w:rsidRPr="00B37C9B">
        <w:rPr>
          <w:rFonts w:eastAsia="Arial"/>
          <w:i/>
          <w:iCs/>
          <w:color w:val="000000" w:themeColor="text1"/>
        </w:rPr>
        <w:t>storage</w:t>
      </w:r>
      <w:r w:rsidRPr="00B37C9B">
        <w:rPr>
          <w:rFonts w:eastAsia="Arial"/>
          <w:color w:val="000000" w:themeColor="text1"/>
        </w:rPr>
        <w:t xml:space="preserve"> de recuperação de desastres para o mesmo volume presente no equipamento instalado no datacenter principal e, assim, replicar todos os volumes presentes. </w:t>
      </w:r>
    </w:p>
    <w:p w14:paraId="5CAC706C"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 xml:space="preserve">Por sua vez, com relação ao </w:t>
      </w:r>
      <w:r w:rsidRPr="00B37C9B">
        <w:rPr>
          <w:rFonts w:eastAsia="Arial"/>
          <w:b/>
          <w:bCs/>
          <w:color w:val="000000" w:themeColor="text1"/>
        </w:rPr>
        <w:t>switch</w:t>
      </w:r>
      <w:r w:rsidRPr="00B37C9B">
        <w:rPr>
          <w:rFonts w:eastAsia="Arial"/>
          <w:color w:val="000000" w:themeColor="text1"/>
        </w:rPr>
        <w:t xml:space="preserve"> core presente no Centro de Dados (SETIC/CeTIC), utilizado para a interconexão dos equipamentos e para a conexão do datacenter principal com o secundário, a estrutura de redundância ainda não é ideal </w:t>
      </w:r>
      <w:r w:rsidRPr="00B37C9B">
        <w:rPr>
          <w:color w:val="000000" w:themeColor="text1"/>
        </w:rPr>
        <w:t xml:space="preserve">com </w:t>
      </w:r>
      <w:r w:rsidRPr="00B37C9B">
        <w:rPr>
          <w:color w:val="000000" w:themeColor="text1"/>
        </w:rPr>
        <w:lastRenderedPageBreak/>
        <w:t xml:space="preserve">relação à redundância dos equipamentos, pois é necessário que cada ambiente tenha, pelo menos, dois equipamentos idênticos, para, em caso de falha em um equipamento, o outro assumir o funcionamento. </w:t>
      </w:r>
    </w:p>
    <w:p w14:paraId="5E61C4FC"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color w:val="000000" w:themeColor="text1"/>
        </w:rPr>
        <w:t>Portanto, sugere-se que os dois equipamentos atualmente em uso, em sites separados, sejam utilizados em dupla na sala de distribuição do Tribunal, localizada no Térreo do Edifício SEDE e sejam adquiridos 2 (dois) novos switches core, equivalentes aos adquiridos por meio do Processo n.º 6591/2023, para o site-backup localizado no Centro de Dados (SETIC/CeTIC).</w:t>
      </w:r>
    </w:p>
    <w:p w14:paraId="67CEEB02"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RESULTADOS A SEREM ALCANÇADOS</w:t>
      </w:r>
    </w:p>
    <w:p w14:paraId="081AA869"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Aumentar a segurança de processamento e armazenamento de dados do TCDF, no sentido de garantir a continuidade das operações em caso de falha do datacenter primário;</w:t>
      </w:r>
    </w:p>
    <w:p w14:paraId="01BB8137"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Melhorar o tempo de recuperação de dados a partir do site de recuperação de desastres - backup;</w:t>
      </w:r>
    </w:p>
    <w:p w14:paraId="1158CFE2"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Melhorar a capacidade da rede (</w:t>
      </w:r>
      <w:r w:rsidRPr="00B37C9B">
        <w:rPr>
          <w:b/>
          <w:bCs/>
          <w:color w:val="000000" w:themeColor="text1"/>
        </w:rPr>
        <w:t>throughput</w:t>
      </w:r>
      <w:r w:rsidRPr="00B37C9B">
        <w:rPr>
          <w:color w:val="000000" w:themeColor="text1"/>
        </w:rPr>
        <w:t xml:space="preserve">) dos equipamentos instalados no Centro de Dados; </w:t>
      </w:r>
    </w:p>
    <w:p w14:paraId="172BCDB9"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Diminuir ainda mais a necessidade de recuperação a partir do backup de volumes importantes, como, por exemplo, de máquinas virtuais, expandindo a capacidade do storage, para recuperar com mais rapidez não apenas os maiores volumes, e sim todos; </w:t>
      </w:r>
    </w:p>
    <w:p w14:paraId="067FFAAB"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Melhorar a capacidade de processamento instalada, adquirindo computadores servidores mais modernos e em linha com o utilizado no datacenter principal.</w:t>
      </w:r>
    </w:p>
    <w:p w14:paraId="76C01808"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Melhorar o desempenho e eficiência dos equipamentos do site de recuperação de desastres, garantindo redundância e continuidade no funcionamento dos sistemas do Tribunal, além de agregar maior capacidade de processamento e armazenamento de dados.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00D228DF" w14:textId="77777777" w:rsidTr="00421FAE">
        <w:tc>
          <w:tcPr>
            <w:tcW w:w="0" w:type="auto"/>
            <w:shd w:val="clear" w:color="auto" w:fill="C4BC96"/>
            <w:vAlign w:val="center"/>
          </w:tcPr>
          <w:p w14:paraId="4266E7A9"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DESCRIÇÃO DO OBJETO</w:t>
            </w:r>
          </w:p>
        </w:tc>
      </w:tr>
    </w:tbl>
    <w:p w14:paraId="1976AAC3"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DESCRIÇÃO DO OBJETO</w:t>
      </w:r>
    </w:p>
    <w:p w14:paraId="7881B3B5"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Contratação de empresa especializada para fornecimento, instalação e configuração de computadores servidores de rede(ITEM 1), expansão de storage(ITEM 2) e de switches (ITEM 3), contemplando para todos os itens a prestação do serviço de garantia on site de 60 (sessenta) meses </w:t>
      </w:r>
      <w:r w:rsidRPr="00B37C9B">
        <w:rPr>
          <w:rFonts w:eastAsia="Arial"/>
          <w:color w:val="000000" w:themeColor="text1"/>
        </w:rPr>
        <w:t>– contemplando defeitos de fabricação e falhas no serviço de transporte e assistência técnica (instalação, configuração e manutenção corretiva)  –</w:t>
      </w:r>
      <w:r w:rsidRPr="00B37C9B">
        <w:rPr>
          <w:color w:val="000000" w:themeColor="text1"/>
        </w:rPr>
        <w:t xml:space="preserve">, para atendimento as necessidades </w:t>
      </w:r>
      <w:r w:rsidRPr="00B37C9B">
        <w:rPr>
          <w:color w:val="000000" w:themeColor="text1"/>
        </w:rPr>
        <w:lastRenderedPageBreak/>
        <w:t>do Tribunal de Contas do Distrito Federal (TCDF), conforme previsto no Anexo II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5A4E3BC9" w14:textId="77777777" w:rsidTr="00421FAE">
        <w:tc>
          <w:tcPr>
            <w:tcW w:w="0" w:type="auto"/>
            <w:shd w:val="clear" w:color="auto" w:fill="C4BC96"/>
            <w:vAlign w:val="center"/>
          </w:tcPr>
          <w:p w14:paraId="22D82D4A"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MODELO DE FORNECIMENTO E INSTRUMENTO DE AJUSTE</w:t>
            </w:r>
          </w:p>
        </w:tc>
      </w:tr>
    </w:tbl>
    <w:p w14:paraId="065867F0"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 MODELO DE FORNECIMENTO</w:t>
      </w:r>
    </w:p>
    <w:p w14:paraId="08981478"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No fornecimento de todos os equipamentos e serviços, deverão ser observados as especificações técnicas e os padrões de qualidade exigidos no presente Instrumento, bem como a aplicação uniforme de materiais e de tecnologias.</w:t>
      </w:r>
    </w:p>
    <w:p w14:paraId="4D55EE80"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O fornecimento dos produtos dos Itens dar-se-á de forma integral</w:t>
      </w:r>
      <w:r w:rsidRPr="00B37C9B">
        <w:rPr>
          <w:color w:val="000000" w:themeColor="text1"/>
          <w:szCs w:val="24"/>
        </w:rPr>
        <w:t>.</w:t>
      </w:r>
    </w:p>
    <w:p w14:paraId="74AB7319"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 INSTRUMENTO DE AJUSTE</w:t>
      </w:r>
    </w:p>
    <w:p w14:paraId="706B74AC"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szCs w:val="24"/>
        </w:rPr>
      </w:pPr>
      <w:r w:rsidRPr="00B37C9B">
        <w:rPr>
          <w:color w:val="000000" w:themeColor="text1"/>
        </w:rPr>
        <w:t>Sem prejuízo do Título III (Dos Contratos Administrativos) da Lei nº 14.133/2021, o presente Instrumento, os demais Anexo(s) e a proposta do(s) adjudicatário(s) serão partes integrantes d</w:t>
      </w:r>
      <w:r w:rsidRPr="00B37C9B">
        <w:rPr>
          <w:color w:val="000000" w:themeColor="text1"/>
          <w:szCs w:val="24"/>
        </w:rPr>
        <w:t>o Instrumento Contratual.</w:t>
      </w:r>
    </w:p>
    <w:p w14:paraId="6567EE95"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 recusa injustificada do adjudicatário em aceitar a Nota de Empenho ou Instrumento Contratual no prazo de 5 (cinco) dias úteis após seu envio caracteriza o descumprimento total da obrigação, sujeitando-o às penalidades legalmente estabelecidas e faculta ao TCDF convocar os proponentes remanescentes, obedecida a ordem de classificação.</w:t>
      </w:r>
    </w:p>
    <w:p w14:paraId="5F38ACF5"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O prazo de que trata o item 4.2.2 poderá ser prorrogado uma vez, por igual período, na forma do disposto no</w:t>
      </w:r>
      <w:bookmarkStart w:id="21" w:name="_Hlk122468687"/>
      <w:r w:rsidRPr="00B37C9B">
        <w:rPr>
          <w:color w:val="000000" w:themeColor="text1"/>
        </w:rPr>
        <w:t xml:space="preserve"> §1º do art. 90 da Lei nº 14.133/2021</w:t>
      </w:r>
      <w:bookmarkEnd w:id="21"/>
      <w:r w:rsidRPr="00B37C9B">
        <w:rPr>
          <w:color w:val="000000" w:themeColor="text1"/>
        </w:rPr>
        <w:t>.</w:t>
      </w:r>
    </w:p>
    <w:p w14:paraId="1C502340"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É vedada a subcontratação, cessão ou transferência parcial ou total do objeto do presente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438FC7C7" w14:textId="77777777" w:rsidTr="00421FAE">
        <w:tc>
          <w:tcPr>
            <w:tcW w:w="0" w:type="auto"/>
            <w:shd w:val="clear" w:color="auto" w:fill="C4BC96"/>
            <w:vAlign w:val="center"/>
          </w:tcPr>
          <w:p w14:paraId="49650579"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 xml:space="preserve">MECANISMOS DE GESTÃO CONTRATUAL </w:t>
            </w:r>
          </w:p>
        </w:tc>
      </w:tr>
    </w:tbl>
    <w:p w14:paraId="7DEFE871"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PAPÉIS E RESPONSABILIDADES</w:t>
      </w:r>
    </w:p>
    <w:p w14:paraId="77B53E5E" w14:textId="77777777" w:rsidR="00B34E3A" w:rsidRPr="00B37C9B" w:rsidRDefault="00B34E3A" w:rsidP="00B34E3A">
      <w:pPr>
        <w:pStyle w:val="TRN2"/>
        <w:widowControl w:val="0"/>
        <w:numPr>
          <w:ilvl w:val="2"/>
          <w:numId w:val="7"/>
        </w:numPr>
        <w:suppressAutoHyphens w:val="0"/>
        <w:spacing w:before="120"/>
        <w:ind w:left="709" w:firstLine="0"/>
        <w:outlineLvl w:val="0"/>
        <w:rPr>
          <w:color w:val="000000" w:themeColor="text1"/>
        </w:rPr>
      </w:pPr>
      <w:r w:rsidRPr="00B37C9B">
        <w:rPr>
          <w:color w:val="000000" w:themeColor="text1"/>
        </w:rPr>
        <w:t>Para a execução do contrato, será implementado o método de trabalho baseado no conceito de delegação de responsabilidade. Esse conceito define o CONTRATANTE como responsável pela gestão do contrato e pela verificação de aderência dos fornecimentos e serviços prestados aos padrões de qualidade exigidos; e a CONTRATADA como responsável pelo fornecimento, execução dos serviços e gestão dos recursos humanos necessários.</w:t>
      </w:r>
    </w:p>
    <w:p w14:paraId="7F269E25" w14:textId="77777777" w:rsidR="00B34E3A" w:rsidRPr="00B37C9B" w:rsidRDefault="00B34E3A" w:rsidP="00B34E3A">
      <w:pPr>
        <w:pStyle w:val="TRN2"/>
        <w:widowControl w:val="0"/>
        <w:numPr>
          <w:ilvl w:val="2"/>
          <w:numId w:val="7"/>
        </w:numPr>
        <w:suppressAutoHyphens w:val="0"/>
        <w:spacing w:before="120"/>
        <w:ind w:left="709" w:firstLine="0"/>
        <w:outlineLvl w:val="0"/>
        <w:rPr>
          <w:color w:val="000000" w:themeColor="text1"/>
        </w:rPr>
      </w:pPr>
      <w:r w:rsidRPr="00B37C9B">
        <w:rPr>
          <w:color w:val="000000" w:themeColor="text1"/>
        </w:rPr>
        <w:t>No fornecimento e na execução dos serviços contratados pressupõe a existência dos seguintes papéis e responsabilidades:</w:t>
      </w:r>
    </w:p>
    <w:p w14:paraId="078DF758"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lastRenderedPageBreak/>
        <w:t>GESTOR DO CONTRATO</w:t>
      </w:r>
      <w:r w:rsidRPr="00B37C9B">
        <w:rPr>
          <w:color w:val="000000" w:themeColor="text1"/>
        </w:rPr>
        <w:t>: servidor com atribuições gerenciais, designado para coordenar e comandar o processo de gestão e fiscalização da execução contratual, indicado pela autoridade competente;</w:t>
      </w:r>
    </w:p>
    <w:p w14:paraId="6C568EDB" w14:textId="77777777" w:rsidR="00B34E3A" w:rsidRPr="00B37C9B" w:rsidRDefault="00B34E3A" w:rsidP="00B34E3A">
      <w:pPr>
        <w:pStyle w:val="TRN3"/>
        <w:widowControl w:val="0"/>
        <w:numPr>
          <w:ilvl w:val="3"/>
          <w:numId w:val="7"/>
        </w:numPr>
        <w:suppressAutoHyphens w:val="0"/>
        <w:spacing w:before="120" w:after="120"/>
        <w:ind w:left="1417" w:firstLine="0"/>
        <w:rPr>
          <w:b/>
          <w:color w:val="000000" w:themeColor="text1"/>
        </w:rPr>
      </w:pPr>
      <w:r w:rsidRPr="00B37C9B">
        <w:rPr>
          <w:b/>
          <w:color w:val="000000" w:themeColor="text1"/>
        </w:rPr>
        <w:t xml:space="preserve">FISCAL TÉCNICO DO CONTRATO: </w:t>
      </w:r>
      <w:r w:rsidRPr="00B37C9B">
        <w:rPr>
          <w:color w:val="000000" w:themeColor="text1"/>
        </w:rPr>
        <w:t>servidor da área de Tecnologia da Informação designado pelo CONTRATANTE para a fiscalização técnica da execução contratual e pela verificação dos resultados pretendidos;</w:t>
      </w:r>
    </w:p>
    <w:p w14:paraId="4FB367FC"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bCs/>
          <w:color w:val="000000" w:themeColor="text1"/>
        </w:rPr>
        <w:t>FISCAL REQUISITANTE DO CONTRATO</w:t>
      </w:r>
      <w:r w:rsidRPr="00B37C9B">
        <w:rPr>
          <w:color w:val="000000" w:themeColor="text1"/>
        </w:rPr>
        <w:t>: servidor representante da Área Requisitante da solução, indicado pela autoridade competente dessa área;</w:t>
      </w:r>
    </w:p>
    <w:p w14:paraId="30A91546"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FISCAL ADMINISTRATIVO DO CONTRATO</w:t>
      </w:r>
      <w:r w:rsidRPr="00B37C9B">
        <w:rPr>
          <w:color w:val="000000" w:themeColor="text1"/>
        </w:rPr>
        <w:t>: servidor representante da Área Administrativa, indicado pela autoridade competente dessa área para fiscalizar o contrato quanto aos aspectos administrativos;</w:t>
      </w:r>
    </w:p>
    <w:p w14:paraId="61A1F964" w14:textId="77777777" w:rsidR="00B34E3A" w:rsidRPr="00B37C9B" w:rsidRDefault="00B34E3A" w:rsidP="00B34E3A">
      <w:pPr>
        <w:pStyle w:val="TRN2"/>
        <w:widowControl w:val="0"/>
        <w:numPr>
          <w:ilvl w:val="2"/>
          <w:numId w:val="7"/>
        </w:numPr>
        <w:suppressAutoHyphens w:val="0"/>
        <w:spacing w:before="120"/>
        <w:ind w:left="709" w:firstLine="0"/>
        <w:outlineLvl w:val="0"/>
        <w:rPr>
          <w:color w:val="000000" w:themeColor="text1"/>
        </w:rPr>
      </w:pPr>
      <w:r w:rsidRPr="00B37C9B">
        <w:rPr>
          <w:color w:val="000000" w:themeColor="text1"/>
        </w:rPr>
        <w:t xml:space="preserve">À CARGO DA </w:t>
      </w:r>
      <w:r w:rsidRPr="00B37C9B">
        <w:rPr>
          <w:b/>
          <w:color w:val="000000" w:themeColor="text1"/>
        </w:rPr>
        <w:t>CONTRATADA</w:t>
      </w:r>
      <w:r w:rsidRPr="00B37C9B">
        <w:rPr>
          <w:color w:val="000000" w:themeColor="text1"/>
        </w:rPr>
        <w:t>:</w:t>
      </w:r>
    </w:p>
    <w:p w14:paraId="1DE95ECD"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PREPOSTO</w:t>
      </w:r>
      <w:r w:rsidRPr="00B37C9B">
        <w:rPr>
          <w:color w:val="000000" w:themeColor="text1"/>
        </w:rPr>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1CE6A069"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56A4AFFD"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Para evitar que o CONTRATANTE fique eventualmente sem acesso ao preposto, deverá ser indicado um substituto.</w:t>
      </w:r>
    </w:p>
    <w:p w14:paraId="07006092"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É vedada a indicação de pessoas estranhas ao quadro funcional da CONTRATADA para desempenharem a função de preposto.</w:t>
      </w:r>
    </w:p>
    <w:p w14:paraId="3485647B"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 xml:space="preserve">DEVERES E RESPONSABILIDADES DO CONTRATANTE </w:t>
      </w:r>
    </w:p>
    <w:p w14:paraId="7C6C994C"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Designar servidor ou comissão, para acompanhar e fiscalizar o cumprimento contratual, bem como para aprovar a execução do objeto;</w:t>
      </w:r>
    </w:p>
    <w:p w14:paraId="6D41F7E9"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Relacionar-se com a CONTRATADA somente por meio de pessoa por ela credenciada;</w:t>
      </w:r>
    </w:p>
    <w:p w14:paraId="16D096DD"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Cumprir e fazer cumprir o disposto no presente Instrumento, no Instrumento convocatório e demais anexos, exercendo a fiscalização contratual mediante a verificação da conformidade do </w:t>
      </w:r>
      <w:r w:rsidRPr="00B37C9B">
        <w:rPr>
          <w:color w:val="000000" w:themeColor="text1"/>
        </w:rPr>
        <w:lastRenderedPageBreak/>
        <w:t>objeto executado com as condições, quantidades e especificações estabelecidas;</w:t>
      </w:r>
    </w:p>
    <w:p w14:paraId="5B386171"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Exigir da CONTRATADA, sempre que necessário, a comprovação da mantença das condições de habilitação e de qualificação exigidas no procedimento de contratação;</w:t>
      </w:r>
    </w:p>
    <w:p w14:paraId="1CFF1EFE"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Efetuar o pagamento devido, mediante Nota Fiscal/Fatura devidamente atestada, desde que cumpridas todas as formalidades e exigências contratuais;</w:t>
      </w:r>
    </w:p>
    <w:p w14:paraId="0254C22E"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Anotar em registro próprio e notificar a CONTRATADA sobre quaisquer falhas verificadas no cumprimento contratual, para fins de correção dentro do prazo estabelecido;</w:t>
      </w:r>
    </w:p>
    <w:p w14:paraId="08AA1244"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Prestar as informações e os esclarecimentos necessários pertinentes ao cumprimento contratual, que venham a ser solicitados pela CONTRATADA, por meio de seus empregados e representantes;</w:t>
      </w:r>
    </w:p>
    <w:p w14:paraId="7F8B6CFB"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Permitir, dentro das normas internas, o acesso dos funcionários da CONTRATADA a suas dependências, para fins de cumprimento contratual;</w:t>
      </w:r>
    </w:p>
    <w:p w14:paraId="22E0C573"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Rejeitar, no todo ou em parte, o objeto executado em desacordo com as quantidades, condições e especificações definidas no presente Instrumento;</w:t>
      </w:r>
    </w:p>
    <w:p w14:paraId="2403831A"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Aplicar à CONTRATADA as sanções administrativas regulamentares e contratuais cabíveis, por descumprimento das obrigações assumidas.</w:t>
      </w:r>
    </w:p>
    <w:p w14:paraId="35C94A5F"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DEVERES E RESPONSABILIDADES DA CONTRATADA</w:t>
      </w:r>
    </w:p>
    <w:p w14:paraId="0636F4C2"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05586C94"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Recolher, no prazo estabelecido, valores referentes a penalidades de multas que, eventualmente, lhe sejam aplicadas, por meio de procedimentos administrativos decorrentes de descumprimento das obrigações contratuais.</w:t>
      </w:r>
    </w:p>
    <w:p w14:paraId="2C4A22CA"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Manter, durante a execução do ajuste, todas as condições de habilitação exigidas no presente Instrumento;</w:t>
      </w:r>
    </w:p>
    <w:p w14:paraId="33255BA0"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lang w:bidi="pt-BR"/>
        </w:rPr>
      </w:pPr>
      <w:r w:rsidRPr="00B37C9B">
        <w:rPr>
          <w:color w:val="000000" w:themeColor="text1"/>
        </w:rPr>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B37C9B">
        <w:rPr>
          <w:color w:val="000000" w:themeColor="text1"/>
          <w:lang w:bidi="pt-BR"/>
        </w:rPr>
        <w:t>da Lei n</w:t>
      </w:r>
      <w:r w:rsidRPr="00B37C9B">
        <w:rPr>
          <w:color w:val="000000" w:themeColor="text1"/>
          <w:u w:val="single"/>
          <w:vertAlign w:val="superscript"/>
          <w:lang w:bidi="pt-BR"/>
        </w:rPr>
        <w:t>o</w:t>
      </w:r>
      <w:r w:rsidRPr="00B37C9B">
        <w:rPr>
          <w:color w:val="000000" w:themeColor="text1"/>
          <w:lang w:bidi="pt-BR"/>
        </w:rPr>
        <w:t xml:space="preserve"> 14.133/2021.</w:t>
      </w:r>
    </w:p>
    <w:p w14:paraId="3B38E477"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Reparar, corrigir, remover ou substituir, às suas expensas, no todo ou em parte, o objeto </w:t>
      </w:r>
      <w:r w:rsidRPr="00B37C9B">
        <w:rPr>
          <w:color w:val="000000" w:themeColor="text1"/>
        </w:rPr>
        <w:lastRenderedPageBreak/>
        <w:t>do presente Instrumento, em que se verificarem vícios, defeitos ou incorreções resultantes da execução;</w:t>
      </w:r>
    </w:p>
    <w:p w14:paraId="10A16CD2"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Acatar as recomendações e solicitações efetuadas pela fiscalização do ajuste, atinentes ao atendimento desta contratação;</w:t>
      </w:r>
    </w:p>
    <w:p w14:paraId="1BD861A0"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Comunicar à fiscalização do CONTRATANTE, por escrito, quando verificar quaisquer condições inadequadas à execução dos trabalhos ou a iminência de fatos que possam prejudicar a perfeita execução do ajuste;</w:t>
      </w:r>
    </w:p>
    <w:p w14:paraId="5725E67B"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Fornecer ao CONTRATANTE todas as informações que este considere necessárias à fiel execução das obrigações contratuais, bem como àquelas essenciais ao desempenho e à confiabilidade do objeto contratado;</w:t>
      </w:r>
    </w:p>
    <w:p w14:paraId="6407CEBA"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1A92B1CE"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Manter os seus empregados devidamente identificados, por meio de crachá, identificação e uniforme, quando necessário o trânsito nas dependências no TCDF;</w:t>
      </w:r>
    </w:p>
    <w:p w14:paraId="08BBE576"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Os empregados da CONTRATADA não terão, em hipótese alguma, qualquer relação de emprego com o TCDF, sendo de exclusiva responsabilidade da CONTRATADA as despesas com todos os encargos e obrigações sociais, trabalhistas e fiscais;</w:t>
      </w:r>
    </w:p>
    <w:p w14:paraId="2B5E8722"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6472DDB8"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Indicar profissional para, sem prejuízo de suas atividades, atuar como preposto da CONTRATADA perante o CONTRATANTE, a fim de facilitar a comunicação e o encaminhamento das demandas decorrentes da contratação.</w:t>
      </w:r>
    </w:p>
    <w:p w14:paraId="25B0C8CB" w14:textId="77777777" w:rsidR="00B34E3A" w:rsidRPr="00B37C9B" w:rsidRDefault="00B34E3A" w:rsidP="00B34E3A">
      <w:pPr>
        <w:rPr>
          <w:color w:val="000000" w:themeColor="text1"/>
        </w:rPr>
      </w:pPr>
    </w:p>
    <w:p w14:paraId="0A13CB46"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DA FISCALIZAÇÃO</w:t>
      </w:r>
    </w:p>
    <w:p w14:paraId="3469E065"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A fiscalização da execução do ajuste do presente Instrumento será exercida por comissão ou servidor do TCDF, legalmente habilitado e designado, para desempenhar esta função, com </w:t>
      </w:r>
      <w:r w:rsidRPr="00B37C9B">
        <w:rPr>
          <w:color w:val="000000" w:themeColor="text1"/>
        </w:rPr>
        <w:lastRenderedPageBreak/>
        <w:t>poderes para praticar quaisquer atos que se destinem a preservar os direitos do CONTRATANTE, além das atribuições elencadas no art. 2º da Instrução TCDF nº 3, de 22/12/1997.</w:t>
      </w:r>
    </w:p>
    <w:p w14:paraId="5CD263B9"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0E4892AB"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Sem prejuízo de outras atribuições legais, poderá a fiscalização do CONTRATANTE:</w:t>
      </w:r>
    </w:p>
    <w:p w14:paraId="112F5129"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Determinar as medidas necessárias e imprescindíveis ao correto fornecimento contratado, bem como fixar prazo para as correções das falhas ou irregularidades constatadas; e</w:t>
      </w:r>
    </w:p>
    <w:p w14:paraId="5F495DB8"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Sustar quaisquer serviços ou fornecimentos que estejam sendo realizados em desacordo com o especificado no presente Instrumento, ou ainda que possam atentar contra o sigilo de informações, a segurança de pessoas ou de bens do CONTRATANTE.</w:t>
      </w:r>
    </w:p>
    <w:p w14:paraId="1C9D5528"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As decisões e providências que ultrapassarem a competência da fiscalização deverão ser autorizadas pela autoridade competente do TCDF em tempo hábil para a adoção das medidas pertinentes.</w:t>
      </w:r>
    </w:p>
    <w:p w14:paraId="5AD895EE"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41FCA05B"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DA VIGÊNCIA, DOS PRAZOS E DAS CONDIÇÕES</w:t>
      </w:r>
    </w:p>
    <w:p w14:paraId="13A0952F"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bookmarkStart w:id="22" w:name="_Hlk139021543"/>
      <w:bookmarkStart w:id="23" w:name="_Hlk139020648"/>
      <w:r w:rsidRPr="00B37C9B">
        <w:rPr>
          <w:color w:val="000000" w:themeColor="text1"/>
        </w:rPr>
        <w:t>As disposições que tratam sobre VIGÊNCIA, PRAZOS E CONDIÇÕES constam de CLÁUSULAS CONTRATUAIS do Anexo VII do Edital (Minuta do Contrato).</w:t>
      </w:r>
    </w:p>
    <w:bookmarkEnd w:id="22"/>
    <w:bookmarkEnd w:id="23"/>
    <w:p w14:paraId="1287E28D"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 RECEBIMENTO DO OBJETO</w:t>
      </w:r>
    </w:p>
    <w:p w14:paraId="020AF0BA"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r w:rsidRPr="00B37C9B">
        <w:rPr>
          <w:color w:val="000000" w:themeColor="text1"/>
        </w:rPr>
        <w:t>As disposições que tratam sobre RECEBIMENTO DO OBJETO constam de CLÁUSULAS CONTRATUAIS do Anexo VII do Edital (Minuta do Contrato).</w:t>
      </w:r>
    </w:p>
    <w:p w14:paraId="78C1B734"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 xml:space="preserve">DA GARANTIA DO FORNECIMENTO </w:t>
      </w:r>
    </w:p>
    <w:p w14:paraId="3A9E4978"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r w:rsidRPr="00B37C9B">
        <w:rPr>
          <w:color w:val="000000" w:themeColor="text1"/>
        </w:rPr>
        <w:t>As disposições que tratam sobre GARANTIA DO FORNECIMENTO constam de CLÁUSULAS CONTRATUAIS do Anexo VII do Edital (Minuta do Contrato).</w:t>
      </w:r>
    </w:p>
    <w:p w14:paraId="657549A6"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 PAGAMENTO</w:t>
      </w:r>
    </w:p>
    <w:p w14:paraId="5F9742F7"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r w:rsidRPr="00B37C9B">
        <w:rPr>
          <w:color w:val="000000" w:themeColor="text1"/>
        </w:rPr>
        <w:t xml:space="preserve">As disposições que tratam sobre PAGAMENTO constam de CLÁUSULA CONTRATUAL </w:t>
      </w:r>
      <w:r w:rsidRPr="00B37C9B">
        <w:rPr>
          <w:color w:val="000000" w:themeColor="text1"/>
        </w:rPr>
        <w:lastRenderedPageBreak/>
        <w:t>do Anexo VII do Edital (Minuta do Contrato).</w:t>
      </w:r>
    </w:p>
    <w:p w14:paraId="48F0D984"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 xml:space="preserve">DO REAJUSTE DE PREÇOS </w:t>
      </w:r>
    </w:p>
    <w:p w14:paraId="5AD58A59"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r w:rsidRPr="00B37C9B">
        <w:rPr>
          <w:color w:val="000000" w:themeColor="text1"/>
        </w:rPr>
        <w:t>As disposições que tratam sobre REAJUSTE DE PREÇOS constam de CLÁUSULAS CONTRATUAIS do Anexo VII do Edital (Minuta do Contrato).</w:t>
      </w:r>
    </w:p>
    <w:p w14:paraId="4D2959AA"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DA GARANTIA CONTRATUAL</w:t>
      </w:r>
    </w:p>
    <w:p w14:paraId="4661A6B9"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r w:rsidRPr="00B37C9B">
        <w:rPr>
          <w:color w:val="000000" w:themeColor="text1"/>
        </w:rPr>
        <w:t>As disposições que tratam sobre GARANTIA CONTRATUAL constam de CLÁUSULAS CONTRATUAIS do Anexo VII do Edital (Minuta do Contrato).</w:t>
      </w:r>
    </w:p>
    <w:p w14:paraId="2B45EA7D"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MECANISMOS FORMAIS DE COMUNICAÇÃO</w:t>
      </w:r>
    </w:p>
    <w:p w14:paraId="34418ABD"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Para informar o descumprimento de alguma norma pela CONTRATADA, será utilizado o envio de ofícios escritos, para ciência e providências.</w:t>
      </w:r>
    </w:p>
    <w:p w14:paraId="51743985"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bookmarkStart w:id="24" w:name="_Hlk173934866"/>
      <w:r w:rsidRPr="00B37C9B">
        <w:rPr>
          <w:color w:val="000000" w:themeColor="text1"/>
        </w:rPr>
        <w:t>Mensagens eletrônicas (e-mail, Whatsapp, Telegram, etc.), a critério do CONTRATADO,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1C96DDFE" w14:textId="77777777" w:rsidTr="00421FAE">
        <w:tc>
          <w:tcPr>
            <w:tcW w:w="0" w:type="auto"/>
            <w:shd w:val="clear" w:color="auto" w:fill="C4BC96"/>
            <w:vAlign w:val="center"/>
          </w:tcPr>
          <w:bookmarkEnd w:id="24"/>
          <w:p w14:paraId="72CF7A61"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ESTIMATIVA DE PREÇO</w:t>
            </w:r>
          </w:p>
        </w:tc>
      </w:tr>
    </w:tbl>
    <w:p w14:paraId="62CF0B66" w14:textId="77777777" w:rsidR="00B34E3A" w:rsidRPr="00B37C9B" w:rsidRDefault="00B34E3A" w:rsidP="00B34E3A">
      <w:pPr>
        <w:pStyle w:val="TRN1"/>
        <w:widowControl w:val="0"/>
        <w:numPr>
          <w:ilvl w:val="1"/>
          <w:numId w:val="7"/>
        </w:numPr>
        <w:suppressAutoHyphens w:val="0"/>
        <w:spacing w:before="120" w:after="120"/>
        <w:ind w:left="0" w:firstLine="0"/>
        <w:rPr>
          <w:color w:val="000000" w:themeColor="text1"/>
        </w:rPr>
      </w:pPr>
      <w:r w:rsidRPr="00B37C9B">
        <w:rPr>
          <w:color w:val="000000" w:themeColor="text1"/>
        </w:rPr>
        <w:t>O valor total estimado para o fornecimento do objeto é de até R$ 1.929.482,88 (um milhão, novecentos e vinte e nove mil, quatrocentos e oitenta e dois reais e oitenta e oito centavos), conforme detalhado na planilha do Anexo I (Estimativa de Preços e Especificações Técnicas).</w:t>
      </w:r>
    </w:p>
    <w:p w14:paraId="3BF535C0"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 xml:space="preserve">A pesquisa de preços foi realizada na fase instrutória da presente contratação e efetivada como data-base no dia 16/05/2025, conforme estabelecido §7º, do art. 25 da Lei nº 14.133/2023. </w:t>
      </w:r>
    </w:p>
    <w:p w14:paraId="491BDD97"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Nos termos do art. 104, do Decreto Distrital nº 44.330/2023, avaliou-se os preços públicos e das propostas apresentadas e por se tratar de contratação em lote único, adotou-se 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1A2FD2CF" w14:textId="77777777" w:rsidTr="00421FAE">
        <w:tc>
          <w:tcPr>
            <w:tcW w:w="0" w:type="auto"/>
            <w:shd w:val="clear" w:color="auto" w:fill="C4BC96"/>
            <w:vAlign w:val="center"/>
          </w:tcPr>
          <w:p w14:paraId="4D10D7B3"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DA ADEQUAÇÃO ORÇAMENTÁRIA</w:t>
            </w:r>
          </w:p>
        </w:tc>
      </w:tr>
    </w:tbl>
    <w:p w14:paraId="37B70E71" w14:textId="77777777" w:rsidR="00B34E3A" w:rsidRPr="00B37C9B" w:rsidRDefault="00B34E3A" w:rsidP="00B34E3A">
      <w:pPr>
        <w:pStyle w:val="TRN1"/>
        <w:widowControl w:val="0"/>
        <w:numPr>
          <w:ilvl w:val="1"/>
          <w:numId w:val="7"/>
        </w:numPr>
        <w:suppressAutoHyphens w:val="0"/>
        <w:spacing w:before="120" w:after="120"/>
        <w:ind w:left="0" w:firstLine="0"/>
        <w:rPr>
          <w:color w:val="000000" w:themeColor="text1"/>
        </w:rPr>
      </w:pPr>
      <w:r w:rsidRPr="00B37C9B">
        <w:rPr>
          <w:color w:val="000000" w:themeColor="text1"/>
        </w:rPr>
        <w:t>As despesas decorrentes da contratação do objeto do presente Instrumento correrão à conta dos recursos específicos consignados no orçamento do Tribunal de Contas do Distrito Federal.</w:t>
      </w:r>
    </w:p>
    <w:p w14:paraId="04B1C438" w14:textId="77777777" w:rsidR="00B34E3A" w:rsidRPr="00B37C9B" w:rsidRDefault="00B34E3A" w:rsidP="00B34E3A">
      <w:pPr>
        <w:pStyle w:val="TRN1"/>
        <w:widowControl w:val="0"/>
        <w:numPr>
          <w:ilvl w:val="1"/>
          <w:numId w:val="7"/>
        </w:numPr>
        <w:suppressAutoHyphens w:val="0"/>
        <w:spacing w:before="120" w:after="120"/>
        <w:ind w:left="0" w:firstLine="0"/>
        <w:rPr>
          <w:color w:val="000000" w:themeColor="text1"/>
        </w:rPr>
      </w:pPr>
      <w:r w:rsidRPr="00B37C9B">
        <w:rPr>
          <w:color w:val="000000" w:themeColor="text1"/>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3D3BA0D0" w14:textId="77777777" w:rsidTr="00421FAE">
        <w:tc>
          <w:tcPr>
            <w:tcW w:w="0" w:type="auto"/>
            <w:shd w:val="clear" w:color="auto" w:fill="C4BC96"/>
            <w:vAlign w:val="center"/>
          </w:tcPr>
          <w:p w14:paraId="32C1508B"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lastRenderedPageBreak/>
              <w:t>DAS SANÇÕES APLICÁVEIS</w:t>
            </w:r>
          </w:p>
        </w:tc>
      </w:tr>
    </w:tbl>
    <w:p w14:paraId="33952DDF"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O LICITANTE será responsabilizado administrativamente pelas seguintes infrações, sendo-lhe aplicadas as multas listadas abaixo, calculadas sobre o valor estimado para a contratação, a saber:</w:t>
      </w:r>
    </w:p>
    <w:p w14:paraId="7D0D8379"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deixar de entregar a documentação exigida para o certame: multa de 12% (doze por cento);</w:t>
      </w:r>
    </w:p>
    <w:p w14:paraId="0A79B365"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não manter a proposta, salvo em decorrência de fato superveniente devidamente justificado: multa de 20% (vinte por cento);</w:t>
      </w:r>
    </w:p>
    <w:p w14:paraId="79E3D5AC"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não celebrar o contrato ou não entregar a documentação exigida para a contratação, quando convocado dentro do prazo de validade de sua proposta: multa de 20% (vinte por cento);</w:t>
      </w:r>
    </w:p>
    <w:p w14:paraId="3489193A"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apresentar declaração ou documentação falsa exigida para o certame ou prestar declaração falsa durante a licitação: multa de 25% (vinte e cinco por cento);</w:t>
      </w:r>
    </w:p>
    <w:p w14:paraId="0A9995B9"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fraudar a licitação: multa de 25% (vinte e cinco por cento);</w:t>
      </w:r>
    </w:p>
    <w:p w14:paraId="411190E8"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comportar-se de modo inidôneo ou cometer fraude de qualquer natureza: multa de 15% (quinze por cento);</w:t>
      </w:r>
    </w:p>
    <w:p w14:paraId="59F0DEAF"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praticar atos ilícitos com vistas a frustrar os objetivos da licitação: multa de 20% (vinte por cento);</w:t>
      </w:r>
    </w:p>
    <w:p w14:paraId="089BC794"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praticar ato lesivo previsto no art. 5º da Lei nº 12.846, de 1º de agosto de 2013: multa de 25% (vinte e cinco por cento).</w:t>
      </w:r>
    </w:p>
    <w:p w14:paraId="5B4430BC" w14:textId="77777777" w:rsidR="00B34E3A" w:rsidRPr="00B37C9B" w:rsidRDefault="00B34E3A" w:rsidP="00B34E3A">
      <w:pPr>
        <w:pStyle w:val="TRN1"/>
        <w:widowControl w:val="0"/>
        <w:numPr>
          <w:ilvl w:val="1"/>
          <w:numId w:val="7"/>
        </w:numPr>
        <w:suppressAutoHyphens w:val="0"/>
        <w:spacing w:before="120" w:after="120"/>
        <w:ind w:left="0" w:firstLine="0"/>
        <w:rPr>
          <w:color w:val="000000" w:themeColor="text1"/>
        </w:rPr>
      </w:pPr>
      <w:r w:rsidRPr="00B37C9B">
        <w:rPr>
          <w:color w:val="000000" w:themeColor="text1"/>
        </w:rPr>
        <w:t>Serão aplicadas ao responsável pelas infrações administrativas previstas no Item anterior desta cláusula as seguintes sanções:</w:t>
      </w:r>
    </w:p>
    <w:p w14:paraId="620E906F"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b/>
          <w:bCs/>
          <w:color w:val="000000" w:themeColor="text1"/>
        </w:rPr>
        <w:t>Advertência</w:t>
      </w:r>
      <w:r w:rsidRPr="00B37C9B">
        <w:rPr>
          <w:color w:val="000000" w:themeColor="text1"/>
        </w:rPr>
        <w:t>, exclusivamente na hipótese da infração do Item 8.1.1, quando não se justificar a imposição de penalidade mais grave (§2º do art. 156 da Lei 14.133/2021);</w:t>
      </w:r>
    </w:p>
    <w:p w14:paraId="63C7E0FE"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b/>
          <w:bCs/>
          <w:color w:val="000000" w:themeColor="text1"/>
        </w:rPr>
        <w:t>Impedimento de licitar e contratar</w:t>
      </w:r>
      <w:r w:rsidRPr="00B37C9B">
        <w:rPr>
          <w:color w:val="000000" w:themeColor="text1"/>
        </w:rPr>
        <w:t xml:space="preserve"> com a Administração Pública direta e indireta do Distrito Federal, por até 3 (três) anos, nas hipóteses previstas nos Itens 8.1.1 ao 8.1.3 desta cláusula, quando não de justificar a imposição de penalidade mais grave (§4º do art. 156 da Lei 14.133/2021); e</w:t>
      </w:r>
    </w:p>
    <w:p w14:paraId="060F54FB"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b/>
          <w:bCs/>
          <w:color w:val="000000" w:themeColor="text1"/>
        </w:rPr>
        <w:t>Declaração de inidoneidade</w:t>
      </w:r>
      <w:r w:rsidRPr="00B37C9B">
        <w:rPr>
          <w:color w:val="000000" w:themeColor="text1"/>
        </w:rPr>
        <w:t xml:space="preserve"> para licitar ou contratar com a Administração Pública direta e indireta de todos os entes federativos, por no mínimo 3 (três) anos e até 6 (seis) anos, nas hipóteses previstas nos Itens 8.1.4 ao 8.1.8 desta cláusula, e nas hipóteses previstas nos Itens </w:t>
      </w:r>
      <w:r w:rsidRPr="00B37C9B">
        <w:rPr>
          <w:color w:val="000000" w:themeColor="text1"/>
        </w:rPr>
        <w:lastRenderedPageBreak/>
        <w:t>8.1.1 ao 8.1.3 também desta cláusula, quando justificada a imposição de penalidade mais grave que a do Item 8.2.2 (§4º do art. 156 da Lei 14.133/2021).</w:t>
      </w:r>
    </w:p>
    <w:p w14:paraId="153BD975"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341220CA"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3680C392"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Na aplicação das sanções previstas neste item 8 serão observadas as disposições constantes nos arts. 156 a 163, da Lei n° 14.133/2021.</w:t>
      </w:r>
    </w:p>
    <w:p w14:paraId="04DB77E2"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Outras disposições que tratam sobre SANÇÕES APLICÁVEIS constam de CLÁUSULA do Anexo VII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035AAB7A" w14:textId="77777777" w:rsidTr="00421FAE">
        <w:tc>
          <w:tcPr>
            <w:tcW w:w="0" w:type="auto"/>
            <w:shd w:val="clear" w:color="auto" w:fill="C4BC96"/>
            <w:vAlign w:val="center"/>
          </w:tcPr>
          <w:p w14:paraId="7292C349"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DOS CRITÉRIOS DE SELECÃO DO FORNECEDOR</w:t>
            </w:r>
          </w:p>
        </w:tc>
      </w:tr>
    </w:tbl>
    <w:p w14:paraId="487126C9"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 CRITÉRIO DE AVALIAÇÃO DAS PROPOSTAS</w:t>
      </w:r>
    </w:p>
    <w:p w14:paraId="37E9C117"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Será adotado o critério de </w:t>
      </w:r>
      <w:r w:rsidRPr="00B37C9B">
        <w:rPr>
          <w:b/>
          <w:color w:val="000000" w:themeColor="text1"/>
        </w:rPr>
        <w:t xml:space="preserve">MENOR PREÇO </w:t>
      </w:r>
      <w:r w:rsidRPr="00B37C9B">
        <w:rPr>
          <w:bCs/>
          <w:color w:val="000000" w:themeColor="text1"/>
        </w:rPr>
        <w:t>por Item</w:t>
      </w:r>
      <w:r w:rsidRPr="00B37C9B">
        <w:rPr>
          <w:color w:val="000000" w:themeColor="text1"/>
        </w:rPr>
        <w:t xml:space="preserve"> para julgamento e classificação das propostas, observados os prazos máximos, as especificações técnicas e os parâmetros mínimos de desempenho e qualidade definidos no presente Instrumento.</w:t>
      </w:r>
    </w:p>
    <w:p w14:paraId="1DA1618E"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53284207"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DOS CRITÉRIOS DE HABILITAÇÃO</w:t>
      </w:r>
    </w:p>
    <w:p w14:paraId="4A79DE49"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Além dos requisitos de habilitação verificados por meio do SICAF, o PROPONENTE deverá apresentar a seguinte documentação de habilitação complementar:</w:t>
      </w:r>
    </w:p>
    <w:p w14:paraId="405164E5"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Certidão Negativa de Débitos com a Fazenda do Distrito Federal</w:t>
      </w:r>
      <w:r w:rsidRPr="00B37C9B">
        <w:rPr>
          <w:color w:val="000000" w:themeColor="text1"/>
        </w:rPr>
        <w:t xml:space="preserve">, em conformidade com o art. 193 da Lei nº 5.172/1966 (Código Tributário Nacional), c/c o art. 68, incisos II e III, da Lei nº 14.133/2021. Esta certidão será exigida se não estiver </w:t>
      </w:r>
      <w:r w:rsidRPr="00B37C9B">
        <w:rPr>
          <w:color w:val="000000" w:themeColor="text1"/>
        </w:rPr>
        <w:lastRenderedPageBreak/>
        <w:t>contemplada no SICAF;</w:t>
      </w:r>
    </w:p>
    <w:p w14:paraId="0D987EE2"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Declaração</w:t>
      </w:r>
      <w:r w:rsidRPr="00B37C9B">
        <w:rPr>
          <w:color w:val="000000" w:themeColor="text1"/>
        </w:rPr>
        <w:t xml:space="preserve"> de que atende aos requisitos previstos no art. 2º da Lei Distrital nº 4.770, de 22 de fevereiro de 2012;</w:t>
      </w:r>
    </w:p>
    <w:p w14:paraId="2E4867D7"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Registro comercial</w:t>
      </w:r>
      <w:r w:rsidRPr="00B37C9B">
        <w:rPr>
          <w:color w:val="000000" w:themeColor="text1"/>
        </w:rPr>
        <w:t>, no caso de empresário individual;</w:t>
      </w:r>
    </w:p>
    <w:p w14:paraId="2AC45E60"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Ato constitutivo</w:t>
      </w:r>
      <w:r w:rsidRPr="00B37C9B">
        <w:rPr>
          <w:color w:val="000000" w:themeColor="text1"/>
        </w:rPr>
        <w:t>, estatuto ou contrato social em vigor, devidamente registrado, em se tratando de sociedades comerciais, e, no caso de sociedades por ações, acompanhado de documentos de eleição de seus administradores e alterações ou da consolidação respectiva;</w:t>
      </w:r>
    </w:p>
    <w:p w14:paraId="4A65565A"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Atestado(s) de Capacidade Técnica ou Certidão(ões)</w:t>
      </w:r>
      <w:r w:rsidRPr="00B37C9B">
        <w:rPr>
          <w:color w:val="000000" w:themeColor="text1"/>
        </w:rPr>
        <w:t xml:space="preserve"> que comprove(m) que a empresa tenha executado, ou que esteja executando, para órgão ou entidade da Administração Pública Direta ou Indireta, Federal, Estadual, Municipal ou do DF, ou ainda, para empresas privadas, nos seguintes termos:</w:t>
      </w:r>
    </w:p>
    <w:p w14:paraId="2CAE8D7E" w14:textId="77777777" w:rsidR="00B34E3A" w:rsidRPr="00B37C9B" w:rsidRDefault="00B34E3A" w:rsidP="00B34E3A">
      <w:pPr>
        <w:pStyle w:val="TRN4"/>
        <w:widowControl w:val="0"/>
        <w:numPr>
          <w:ilvl w:val="4"/>
          <w:numId w:val="7"/>
        </w:numPr>
        <w:suppressAutoHyphens w:val="0"/>
        <w:ind w:left="2268" w:firstLine="0"/>
        <w:rPr>
          <w:color w:val="000000" w:themeColor="text1"/>
        </w:rPr>
      </w:pPr>
      <w:r w:rsidRPr="00B37C9B">
        <w:rPr>
          <w:b/>
          <w:bCs/>
          <w:color w:val="000000" w:themeColor="text1"/>
        </w:rPr>
        <w:t>ITEM 1 -</w:t>
      </w:r>
      <w:r w:rsidRPr="00B37C9B">
        <w:rPr>
          <w:color w:val="000000" w:themeColor="text1"/>
        </w:rPr>
        <w:t xml:space="preserve"> Pelo menos, 1 (um) computador de rede, com suporte e garantia </w:t>
      </w:r>
      <w:r w:rsidRPr="00B37C9B">
        <w:rPr>
          <w:i/>
          <w:iCs/>
          <w:color w:val="000000" w:themeColor="text1"/>
        </w:rPr>
        <w:t>on site</w:t>
      </w:r>
      <w:r w:rsidRPr="00B37C9B">
        <w:rPr>
          <w:color w:val="000000" w:themeColor="text1"/>
        </w:rPr>
        <w:t xml:space="preserve"> por, pelo menos, 30 meses e, no mínimo, 1 RU de altura, processadores com, no mínimo, 12 núcleos de processamento e memória RAM de, no mínimo, 512 GiB;</w:t>
      </w:r>
    </w:p>
    <w:p w14:paraId="3F76E999" w14:textId="77777777" w:rsidR="00B34E3A" w:rsidRPr="00B37C9B" w:rsidRDefault="00B34E3A" w:rsidP="00B34E3A">
      <w:pPr>
        <w:pStyle w:val="TRN4"/>
        <w:widowControl w:val="0"/>
        <w:numPr>
          <w:ilvl w:val="4"/>
          <w:numId w:val="7"/>
        </w:numPr>
        <w:suppressAutoHyphens w:val="0"/>
        <w:ind w:left="2268" w:firstLine="0"/>
        <w:rPr>
          <w:color w:val="000000" w:themeColor="text1"/>
        </w:rPr>
      </w:pPr>
      <w:r w:rsidRPr="00B37C9B">
        <w:rPr>
          <w:b/>
          <w:bCs/>
          <w:color w:val="000000" w:themeColor="text1"/>
        </w:rPr>
        <w:t>ITEM 2 -</w:t>
      </w:r>
      <w:r w:rsidRPr="00B37C9B">
        <w:rPr>
          <w:color w:val="000000" w:themeColor="text1"/>
        </w:rPr>
        <w:t xml:space="preserve"> Pelo menos, 1(um) storage, de 90 TiB ou superior, composto de armazenamento do tipo SSD e discos SAS.</w:t>
      </w:r>
    </w:p>
    <w:p w14:paraId="4FEC6FB8" w14:textId="77777777" w:rsidR="00B34E3A" w:rsidRPr="00B37C9B" w:rsidRDefault="00B34E3A" w:rsidP="00B34E3A">
      <w:pPr>
        <w:pStyle w:val="TRN4"/>
        <w:widowControl w:val="0"/>
        <w:numPr>
          <w:ilvl w:val="4"/>
          <w:numId w:val="7"/>
        </w:numPr>
        <w:suppressAutoHyphens w:val="0"/>
        <w:ind w:left="2268" w:firstLine="0"/>
        <w:rPr>
          <w:color w:val="000000" w:themeColor="text1"/>
        </w:rPr>
      </w:pPr>
      <w:r w:rsidRPr="00B37C9B">
        <w:rPr>
          <w:b/>
          <w:bCs/>
          <w:color w:val="000000" w:themeColor="text1"/>
        </w:rPr>
        <w:t>ITEM 3 -</w:t>
      </w:r>
      <w:r w:rsidRPr="00B37C9B">
        <w:rPr>
          <w:color w:val="000000" w:themeColor="text1"/>
        </w:rPr>
        <w:t xml:space="preserve"> Pelo menos, 1(um) switches com função de core, com, pelo menos, 48 portas SFP28; </w:t>
      </w:r>
    </w:p>
    <w:p w14:paraId="3C86B737"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 não apresentação da documentação constante do subitem 9.2.1.1 não implicará inabilitação do proponente, salvo se não houver possibilidade de consulta do documento via Internet.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18A182A2" w14:textId="77777777" w:rsidTr="00421FAE">
        <w:tc>
          <w:tcPr>
            <w:tcW w:w="0" w:type="auto"/>
            <w:shd w:val="clear" w:color="auto" w:fill="C4BC96"/>
            <w:vAlign w:val="center"/>
          </w:tcPr>
          <w:p w14:paraId="172F9CDD" w14:textId="77777777" w:rsidR="00B34E3A" w:rsidRPr="00B37C9B" w:rsidRDefault="00B34E3A" w:rsidP="00B34E3A">
            <w:pPr>
              <w:pStyle w:val="TRN0"/>
              <w:widowControl w:val="0"/>
              <w:numPr>
                <w:ilvl w:val="0"/>
                <w:numId w:val="7"/>
              </w:numPr>
              <w:suppressAutoHyphens w:val="0"/>
              <w:spacing w:before="120" w:after="120"/>
              <w:ind w:left="0" w:firstLine="0"/>
              <w:rPr>
                <w:b/>
                <w:bCs/>
                <w:caps/>
                <w:color w:val="000000" w:themeColor="text1"/>
              </w:rPr>
            </w:pPr>
            <w:r w:rsidRPr="00B37C9B">
              <w:rPr>
                <w:b/>
                <w:bCs/>
                <w:color w:val="000000" w:themeColor="text1"/>
              </w:rPr>
              <w:t>DA FUNDAMENTAÇÃO LEGAL</w:t>
            </w:r>
          </w:p>
        </w:tc>
      </w:tr>
    </w:tbl>
    <w:p w14:paraId="071D4B1C"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O presente Termo de Referência possui fundamento nos normativos abaixo relacionados e nos que vierem a substituí-los, desde que preservados os interesses da Administração e o seu direito de avaliação da conveniência e oportunidade:</w:t>
      </w:r>
    </w:p>
    <w:p w14:paraId="09D724E0"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Lei nº 14.133/2021;</w:t>
      </w:r>
    </w:p>
    <w:p w14:paraId="1DAE6597"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Decreto Distrital nº 44.330/2023 e 45.011/2023;</w:t>
      </w:r>
    </w:p>
    <w:p w14:paraId="467C1EE2"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Resolução TCDF nº 273/2014;</w:t>
      </w:r>
    </w:p>
    <w:p w14:paraId="22B99374"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lastRenderedPageBreak/>
        <w:t>Instrução TCDF nº 03/1997;</w:t>
      </w:r>
    </w:p>
    <w:p w14:paraId="445A8A54"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Instrução Normativa SGD/ME nº 94/2022.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194"/>
      </w:tblGrid>
      <w:tr w:rsidR="006A60DA" w:rsidRPr="00B37C9B" w14:paraId="3318BCEC" w14:textId="77777777" w:rsidTr="00421FAE">
        <w:tc>
          <w:tcPr>
            <w:tcW w:w="0" w:type="auto"/>
            <w:shd w:val="clear" w:color="auto" w:fill="C4BC96"/>
            <w:vAlign w:val="center"/>
          </w:tcPr>
          <w:p w14:paraId="60799367"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DOS ANEXOS</w:t>
            </w:r>
          </w:p>
        </w:tc>
      </w:tr>
    </w:tbl>
    <w:p w14:paraId="57146FCB"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ANEXO II – ESPECIFICAÇÕES TÉCNICAS;</w:t>
      </w:r>
    </w:p>
    <w:p w14:paraId="46119237"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ANEXO III – ESTIMATIVA DE PREÇOS;</w:t>
      </w:r>
    </w:p>
    <w:p w14:paraId="2B232F29"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ANEXO IV – MODELO DA PROPOSTA DE PREÇOS;</w:t>
      </w:r>
    </w:p>
    <w:p w14:paraId="7FD4EFF0"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ANEXO V – TERMO DE VISTORIA;</w:t>
      </w:r>
    </w:p>
    <w:p w14:paraId="2705C54C"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 xml:space="preserve">ANEXO VI - MODELO DE ORDEM DE SERVIÇO; </w:t>
      </w:r>
    </w:p>
    <w:p w14:paraId="236EB8DF"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ANEXO VII – MINUTA DO TERMO DE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2DD56BA8" w14:textId="77777777" w:rsidTr="00421FAE">
        <w:tc>
          <w:tcPr>
            <w:tcW w:w="0" w:type="auto"/>
            <w:shd w:val="clear" w:color="auto" w:fill="C4BC96"/>
            <w:vAlign w:val="center"/>
          </w:tcPr>
          <w:p w14:paraId="69B708B1"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DOS RESPONSÁVEIS PELO TERMO DE REFERÊNCIA</w:t>
            </w:r>
          </w:p>
        </w:tc>
      </w:tr>
    </w:tbl>
    <w:p w14:paraId="6F8FE172"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São responsáveis pelo presente Termo de Referência o Gerente da Gerência de Infraestrutura (GEINT) e o Supervisor da Supervisão de Planejamento da Contratação (SPC).</w:t>
      </w:r>
    </w:p>
    <w:p w14:paraId="7DC8D54F" w14:textId="77777777" w:rsidR="00B34E3A" w:rsidRPr="00B37C9B" w:rsidRDefault="00B34E3A" w:rsidP="00B34E3A">
      <w:pPr>
        <w:pStyle w:val="TRN1"/>
        <w:widowControl w:val="0"/>
        <w:numPr>
          <w:ilvl w:val="0"/>
          <w:numId w:val="0"/>
        </w:numPr>
        <w:spacing w:before="120" w:after="0"/>
        <w:jc w:val="center"/>
        <w:rPr>
          <w:b w:val="0"/>
          <w:color w:val="000000" w:themeColor="text1"/>
          <w:szCs w:val="24"/>
          <w:u w:val="single"/>
        </w:rPr>
      </w:pPr>
      <w:r w:rsidRPr="00B37C9B">
        <w:rPr>
          <w:color w:val="000000" w:themeColor="text1"/>
          <w:szCs w:val="24"/>
          <w:u w:val="single"/>
        </w:rPr>
        <w:br w:type="page"/>
      </w:r>
      <w:r w:rsidRPr="00B37C9B">
        <w:rPr>
          <w:color w:val="000000" w:themeColor="text1"/>
          <w:szCs w:val="24"/>
          <w:u w:val="single"/>
        </w:rPr>
        <w:lastRenderedPageBreak/>
        <w:t>ANEXO II - ESPECIFICAÇÕES TÉCNICAS</w:t>
      </w:r>
    </w:p>
    <w:p w14:paraId="1CAC447E" w14:textId="77777777" w:rsidR="00B34E3A" w:rsidRPr="00B37C9B" w:rsidRDefault="00B34E3A" w:rsidP="00B34E3A">
      <w:pPr>
        <w:pStyle w:val="LO-normal1"/>
        <w:widowControl w:val="0"/>
        <w:numPr>
          <w:ilvl w:val="0"/>
          <w:numId w:val="12"/>
        </w:numPr>
        <w:spacing w:before="240" w:line="360" w:lineRule="auto"/>
        <w:jc w:val="both"/>
        <w:rPr>
          <w:b/>
          <w:bCs/>
          <w:color w:val="000000" w:themeColor="text1"/>
        </w:rPr>
      </w:pPr>
      <w:r w:rsidRPr="00B37C9B">
        <w:rPr>
          <w:b/>
          <w:bCs/>
          <w:color w:val="000000" w:themeColor="text1"/>
        </w:rPr>
        <w:t>ESPECIFICAÇÕES TÉCNICAS DOS EQUIPAMENTOS DE INFORMÁTICA</w:t>
      </w:r>
    </w:p>
    <w:p w14:paraId="17CC54F1" w14:textId="77777777" w:rsidR="00B34E3A" w:rsidRPr="00B37C9B" w:rsidRDefault="00B34E3A" w:rsidP="00B34E3A">
      <w:pPr>
        <w:pStyle w:val="LO-normal1"/>
        <w:widowControl w:val="0"/>
        <w:numPr>
          <w:ilvl w:val="1"/>
          <w:numId w:val="12"/>
        </w:numPr>
        <w:pBdr>
          <w:top w:val="single" w:sz="12" w:space="1" w:color="auto"/>
          <w:left w:val="single" w:sz="12" w:space="4" w:color="auto"/>
          <w:bottom w:val="single" w:sz="12" w:space="1" w:color="auto"/>
          <w:right w:val="single" w:sz="12" w:space="4" w:color="auto"/>
        </w:pBdr>
        <w:shd w:val="clear" w:color="auto" w:fill="D9D9D9" w:themeFill="background1" w:themeFillShade="D9"/>
        <w:spacing w:before="240" w:line="360" w:lineRule="auto"/>
        <w:jc w:val="both"/>
        <w:rPr>
          <w:b/>
          <w:color w:val="000000" w:themeColor="text1"/>
        </w:rPr>
      </w:pPr>
      <w:r w:rsidRPr="00B37C9B">
        <w:rPr>
          <w:b/>
          <w:color w:val="000000" w:themeColor="text1"/>
        </w:rPr>
        <w:t>ITEM 1 - COMPUTADORES SERVIDORES</w:t>
      </w:r>
    </w:p>
    <w:p w14:paraId="14E359C0" w14:textId="77777777" w:rsidR="00B34E3A" w:rsidRPr="00B37C9B" w:rsidRDefault="00B34E3A" w:rsidP="00B34E3A">
      <w:pPr>
        <w:pStyle w:val="LO-normal1"/>
        <w:widowControl w:val="0"/>
        <w:numPr>
          <w:ilvl w:val="2"/>
          <w:numId w:val="12"/>
        </w:numPr>
        <w:spacing w:before="240" w:line="360" w:lineRule="auto"/>
        <w:ind w:left="1560" w:hanging="840"/>
        <w:jc w:val="both"/>
        <w:rPr>
          <w:color w:val="000000" w:themeColor="text1"/>
        </w:rPr>
      </w:pPr>
      <w:r w:rsidRPr="00B37C9B">
        <w:rPr>
          <w:color w:val="000000" w:themeColor="text1"/>
        </w:rPr>
        <w:t>Fornecimento, instalação e configuração de 3 (três) computadores servidores com as seguintes especificações:</w:t>
      </w:r>
    </w:p>
    <w:p w14:paraId="70F6D711"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Gabinete:</w:t>
      </w:r>
    </w:p>
    <w:p w14:paraId="48A5897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Instalação em rack de 19”;</w:t>
      </w:r>
    </w:p>
    <w:p w14:paraId="1198198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entregue com o servidor kit de fixação rápida para rack, do tipo retrátil, sem a necessidade de parafusos, permitindo o deslizamento do servidor a fim de facilitar sua manutenção;</w:t>
      </w:r>
    </w:p>
    <w:p w14:paraId="13178AA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Altura de 2 RUs;</w:t>
      </w:r>
    </w:p>
    <w:p w14:paraId="092F479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possuir botão liga/desliga na parte frontal do equipamento;</w:t>
      </w:r>
    </w:p>
    <w:p w14:paraId="75DA4FA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no painel frontal, alertas de funcionamento dos componentes internos, tais como falhas de memória RAM, fontes de alimentação, disco rígido e ventilador, sendo aceito o apontamento do componente com defeito via software de gerenciamento;</w:t>
      </w:r>
    </w:p>
    <w:p w14:paraId="532EDE2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possuir sistema de ventilação redundante e hot-pluggable para que o equipamento suporte as configurações máximas e dentro dos limites de temperatura adequados para o perfeito funcionamento, e que permita a substituição mesmo com o equipamento em funcionamento.</w:t>
      </w:r>
    </w:p>
    <w:p w14:paraId="480CB32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ser fornecido tampa removível frontal para proteção dos equipamentos.</w:t>
      </w:r>
    </w:p>
    <w:p w14:paraId="2A4232EB" w14:textId="77777777" w:rsidR="00B34E3A" w:rsidRPr="00B37C9B" w:rsidRDefault="00B34E3A" w:rsidP="00B34E3A">
      <w:pPr>
        <w:pStyle w:val="LO-normal1"/>
        <w:widowControl w:val="0"/>
        <w:spacing w:before="240" w:line="360" w:lineRule="auto"/>
        <w:ind w:left="3947"/>
        <w:jc w:val="both"/>
        <w:rPr>
          <w:color w:val="000000" w:themeColor="text1"/>
        </w:rPr>
      </w:pPr>
    </w:p>
    <w:p w14:paraId="48A820FC"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lastRenderedPageBreak/>
        <w:t>Circuitos integrados</w:t>
      </w:r>
    </w:p>
    <w:p w14:paraId="7506458D"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chipset deve ser da mesma marca do fabricante do processador bem como desenvolvidos para arquitetura de servidores;</w:t>
      </w:r>
    </w:p>
    <w:p w14:paraId="0CA7228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equipamento deve possuir, no mínimo, 2 (dois) slots PCI Express 5.0;</w:t>
      </w:r>
    </w:p>
    <w:p w14:paraId="02E4ECC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3 (três) portas USB, sendo ao menos uma das portas, no mínimo, 3.0;</w:t>
      </w:r>
    </w:p>
    <w:p w14:paraId="235BCC8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Placa mãe da mesma marca do fabricante do equipamento, desenvolvida especificamente para o modelo ofertado. Não serão aceitas placas de livre comercialização no mercado;</w:t>
      </w:r>
    </w:p>
    <w:p w14:paraId="13C15EA3"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BIOS e Segurança</w:t>
      </w:r>
    </w:p>
    <w:p w14:paraId="7C5861A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BIOS desenvolvida pelo mesmo fabricante do equipamento, não sendo aceitas soluções customizadas;</w:t>
      </w:r>
    </w:p>
    <w:p w14:paraId="65A7976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a capacidade de inicialização por interface de rede e dispositivo conectado à interface USB;</w:t>
      </w:r>
    </w:p>
    <w:p w14:paraId="6968A3A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gerenciamento de energia com ACPI 2.0 ou mais atual;</w:t>
      </w:r>
    </w:p>
    <w:p w14:paraId="6E5A6DC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 BIOS/UEFI deve possuir funcionalidade de recuperação de estado anterior de modo a garantir recuperação em caso de eventuais falhas em atualizações ou incidentes de segurança;</w:t>
      </w:r>
    </w:p>
    <w:p w14:paraId="1E32ECD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fornecido com Módulo TPM 2.0.</w:t>
      </w:r>
    </w:p>
    <w:p w14:paraId="22B419AB"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Gerenciamento e Inventário</w:t>
      </w:r>
    </w:p>
    <w:p w14:paraId="724985B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equipamento deve possuir solução de gerenciamento do próprio fabricante através de recursos de hardware e software.</w:t>
      </w:r>
    </w:p>
    <w:p w14:paraId="099CB4F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O equipamento deve possuir interface de rede 1000Base-T dedicada para gerenciamento que suporte nativamente a </w:t>
      </w:r>
      <w:r w:rsidRPr="00B37C9B">
        <w:rPr>
          <w:color w:val="000000" w:themeColor="text1"/>
        </w:rPr>
        <w:lastRenderedPageBreak/>
        <w:t>atribuição de endereçamento IP dinâmico;</w:t>
      </w:r>
    </w:p>
    <w:p w14:paraId="5BD6898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o monitoramento remoto de todo o hardware, das condições de funcionamento dos equipamentos e seus componentes, tais como: processadores, memória RAM, controladora RAID, discos, fontes de alimentação, NICs e ventiladores;</w:t>
      </w:r>
    </w:p>
    <w:p w14:paraId="50678D5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os protocolos de criptografia para acesso Web e para acesso via CLI;</w:t>
      </w:r>
    </w:p>
    <w:p w14:paraId="2FA5EF0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Emitir alertas de anormalidade de hardware através do software de gerência e suportar o encaminhamento via e-mail e trap SNMP;</w:t>
      </w:r>
    </w:p>
    <w:p w14:paraId="0BD0217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o controle remoto da console do servidor do tipo virtual KVM out-of-band, ou seja, independente de sistema operacional ou software agente;</w:t>
      </w:r>
    </w:p>
    <w:p w14:paraId="4AA062A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funcionalidades de gerenciamento e monitoramento de hardware devem ser providas por recursos do próprio equipamento e independente de agentes ou sistema operacional;</w:t>
      </w:r>
    </w:p>
    <w:p w14:paraId="05F4FEF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a abertura automática de chamados junto ao fabricante em caso de falhas (call-home);</w:t>
      </w:r>
    </w:p>
    <w:p w14:paraId="22E5942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o acesso remoto seguro por parte do fabricante, para a solução de problemas, mediante autorização prévia da contratada em cada ocasião;</w:t>
      </w:r>
    </w:p>
    <w:p w14:paraId="5C71A13D"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os protocolos de gerenciamento SNMP v1 e v3;</w:t>
      </w:r>
    </w:p>
    <w:p w14:paraId="0E4391C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personalizar alertas;</w:t>
      </w:r>
    </w:p>
    <w:p w14:paraId="513C595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Interface de gerência baseado em HTML5 e, caso necessite da instalação de plugins adicionais, deverão ser fornecidos os licenciamentos.</w:t>
      </w:r>
    </w:p>
    <w:p w14:paraId="133CDEA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lastRenderedPageBreak/>
        <w:t>Permitir a instalação, update e configuração remota de sistemas operacionais, drivers e firmwares, através de solução de deployment compatível com a solução ofertada;</w:t>
      </w:r>
    </w:p>
    <w:p w14:paraId="2135E03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a detecção de pré-falhas dos componentes de hardware, tais como discos, memórias e processadores;</w:t>
      </w:r>
    </w:p>
    <w:p w14:paraId="2AE879E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possuir recurso remoto que permita o completo desligamento, inicialização e reinicialização remotos do equipamento através da interface de gerência;</w:t>
      </w:r>
    </w:p>
    <w:p w14:paraId="3398479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a emulação de mídias virtuais de inicialização (boot) através de imagens iso, compartilhamentos de rede NFS/CIFS e dispositivos de armazenamento USB;</w:t>
      </w:r>
    </w:p>
    <w:p w14:paraId="73FE3A3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acesso do tipo console virtual, que permita gerenciar, monitorar e configurar parâmetros físicos dos servidores de forma remota;</w:t>
      </w:r>
    </w:p>
    <w:p w14:paraId="7B0B9D07"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o monitoramento remoto do consumo de energia elétrica e temperatura dos servidores, através de exibição gráfica, e permitir gerenciar parâmetros de consumo de CPU, memória, disco e placas do sistema, com geração de alertas;</w:t>
      </w:r>
    </w:p>
    <w:p w14:paraId="079401F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possibilitar o download de atualizações de firmwares, BIOS e drivers diretamente do site do fabricante ou repositório local;</w:t>
      </w:r>
    </w:p>
    <w:p w14:paraId="541C344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atualizações de firmwares, BIOS e drivers devem possuir tecnologia de verificação de integridade do fabricante, de modo a garantir a autenticidade;</w:t>
      </w:r>
    </w:p>
    <w:p w14:paraId="590E4F9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componentes e softwares necessários à plena operação devem ser disponibilizados licenciados e sem ônus adicional, além do valor proposto para o equipamento;</w:t>
      </w:r>
    </w:p>
    <w:p w14:paraId="150F94B2"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Fonte de Alimentação</w:t>
      </w:r>
    </w:p>
    <w:p w14:paraId="11C81F6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Mínimo de 2 (duas) fontes, suportando o funcionamento do </w:t>
      </w:r>
      <w:r w:rsidRPr="00B37C9B">
        <w:rPr>
          <w:color w:val="000000" w:themeColor="text1"/>
        </w:rPr>
        <w:lastRenderedPageBreak/>
        <w:t>equipamento na configuração ofertada mesmo em caso de falha de uma das fontes;</w:t>
      </w:r>
    </w:p>
    <w:p w14:paraId="456A32E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fontes deverão ser redundantes e hot-pluggable permitindo a substituição de qualquer uma das fontes em caso de falha sem parada ou comprometimento do funcionamento do equipamento;</w:t>
      </w:r>
    </w:p>
    <w:p w14:paraId="162F720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fontes de alimentação devem possuir cerificação 80Plus, no mínimo na categoria PLATINUM;</w:t>
      </w:r>
    </w:p>
    <w:p w14:paraId="3536538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fontes devem possuir tensão de entrada de 100VAC a 240VAC, com ajuste automático de tensão.</w:t>
      </w:r>
    </w:p>
    <w:p w14:paraId="002F4BD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acompanhar cabos de alimentação no padrão NBR 14136;</w:t>
      </w:r>
    </w:p>
    <w:p w14:paraId="317D633A"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Compatibilidade</w:t>
      </w:r>
    </w:p>
    <w:p w14:paraId="3254860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modelo ofertado deverá estar na lista 'Windows Server Catalog' (&lt;http://www.windowsservercatalog.com/&gt;), como tendo sido certificado (i.e., possui o logo Certified) para executar os sistemas operacionais MS Windows Server 2022 ou superior; não serão considerados detalhes de configuração do hardware, apenas a marca e o modelo do computador. Será aceita declaração de compatibilidade feita pelo fabricante.</w:t>
      </w:r>
    </w:p>
    <w:p w14:paraId="6FA6C09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modelo ofertado deverá estar na lista 'Red Hat Hardware Catalog' (&lt;https://access.redhat.com/ecosystem/search/#/vendor/&gt;) e ter sido certificado como compatível com o sistema Red Hat Enterprise Linux versão 8 em 64 bits; não serão considerados detalhes de configuração do hardware, apenas a marca e o modelo do computador. Será aceita declaração de compatibilidade feita pelo fabricante.</w:t>
      </w:r>
    </w:p>
    <w:p w14:paraId="6B3738F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O modelo ofertado deverá estar na lista 'Ubuntu certified hardware' (&lt;https://ubuntu.com/certified&gt;) e ter sido certificado </w:t>
      </w:r>
      <w:r w:rsidRPr="00B37C9B">
        <w:rPr>
          <w:color w:val="000000" w:themeColor="text1"/>
        </w:rPr>
        <w:lastRenderedPageBreak/>
        <w:t>para executar o sistema Ubuntu Server 22.04 em 64 bits; não serão considerados detalhes de configuração do hardware, apenas a marca e o modelo do computador. Será aceita declaração de compatibilidade feita pelo fabricante.</w:t>
      </w:r>
    </w:p>
    <w:p w14:paraId="40917350"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Processador</w:t>
      </w:r>
    </w:p>
    <w:p w14:paraId="2701893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Processador Intel Xeon Gold 6526Y 16C 195 W 2,8 GHz.</w:t>
      </w:r>
    </w:p>
    <w:p w14:paraId="00FA1C4A"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Memória RAM</w:t>
      </w:r>
    </w:p>
    <w:p w14:paraId="161BE86D"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1 TiB de memória RAM, distribuídos em módulos iguais, com o correto balanceamento por processador.</w:t>
      </w:r>
    </w:p>
    <w:p w14:paraId="47B0512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RDIMM DDR5, de 5600 MHz.</w:t>
      </w:r>
    </w:p>
    <w:p w14:paraId="522602F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Com tecnologia de correção de erros ECC.</w:t>
      </w:r>
    </w:p>
    <w:p w14:paraId="174BE1DF"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Interface de rede:</w:t>
      </w:r>
    </w:p>
    <w:p w14:paraId="5524E75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 placa de sistema deve possuir controladora de rede com, pelo menos, 4 (quatro) interfaces de 1000 Mbit/s no padrão 1000Base-T e suportar:</w:t>
      </w:r>
    </w:p>
    <w:p w14:paraId="03CB47A7"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Devem ser fornecidas, instaladas e funcionais, duas controladoras de rede com conexão PCI Express, de 10/25 Gbit/s, com, no mínimo, 2 (duas) interfaces SFP28 cada e suportar:</w:t>
      </w:r>
    </w:p>
    <w:p w14:paraId="288885BF" w14:textId="77777777" w:rsidR="00B34E3A" w:rsidRPr="00B37C9B" w:rsidRDefault="00B34E3A" w:rsidP="00B34E3A">
      <w:pPr>
        <w:pStyle w:val="LO-normal1"/>
        <w:widowControl w:val="0"/>
        <w:numPr>
          <w:ilvl w:val="5"/>
          <w:numId w:val="12"/>
        </w:numPr>
        <w:spacing w:before="240" w:line="360" w:lineRule="auto"/>
        <w:ind w:left="3828"/>
        <w:jc w:val="both"/>
        <w:rPr>
          <w:color w:val="000000" w:themeColor="text1"/>
        </w:rPr>
      </w:pPr>
      <w:r w:rsidRPr="00B37C9B">
        <w:rPr>
          <w:color w:val="000000" w:themeColor="text1"/>
        </w:rPr>
        <w:t>IPv4 e IPv6, Virtual LANs (IEEE 802.1Q).</w:t>
      </w:r>
    </w:p>
    <w:p w14:paraId="187FAD15" w14:textId="77777777" w:rsidR="00B34E3A" w:rsidRPr="00B37C9B" w:rsidRDefault="00B34E3A" w:rsidP="00B34E3A">
      <w:pPr>
        <w:pStyle w:val="LO-normal1"/>
        <w:widowControl w:val="0"/>
        <w:numPr>
          <w:ilvl w:val="5"/>
          <w:numId w:val="12"/>
        </w:numPr>
        <w:spacing w:before="240" w:line="360" w:lineRule="auto"/>
        <w:ind w:left="3828"/>
        <w:jc w:val="both"/>
        <w:rPr>
          <w:color w:val="000000" w:themeColor="text1"/>
        </w:rPr>
      </w:pPr>
      <w:r w:rsidRPr="00B37C9B">
        <w:rPr>
          <w:color w:val="000000" w:themeColor="text1"/>
        </w:rPr>
        <w:t>Jumbo frames, link aggregation (IEEE 802.3ad).</w:t>
      </w:r>
    </w:p>
    <w:p w14:paraId="751FB70C" w14:textId="66BD22E3" w:rsidR="00B34E3A" w:rsidRPr="005A15A7" w:rsidRDefault="005A15A7" w:rsidP="00876683">
      <w:pPr>
        <w:pStyle w:val="LO-normal1"/>
        <w:widowControl w:val="0"/>
        <w:numPr>
          <w:ilvl w:val="4"/>
          <w:numId w:val="12"/>
        </w:numPr>
        <w:spacing w:before="240" w:line="360" w:lineRule="auto"/>
        <w:jc w:val="both"/>
        <w:rPr>
          <w:color w:val="000000" w:themeColor="text1"/>
        </w:rPr>
      </w:pPr>
      <w:r w:rsidRPr="005A15A7">
        <w:rPr>
          <w:color w:val="000000" w:themeColor="text1"/>
        </w:rPr>
        <w:t>Devem ser fornecidos 4 (quatro) cabos de fibra</w:t>
      </w:r>
      <w:r w:rsidRPr="005A15A7">
        <w:rPr>
          <w:color w:val="000000" w:themeColor="text1"/>
        </w:rPr>
        <w:t xml:space="preserve"> </w:t>
      </w:r>
      <w:r w:rsidRPr="005A15A7">
        <w:rPr>
          <w:color w:val="000000" w:themeColor="text1"/>
        </w:rPr>
        <w:t>óptica de 5 (cinco) metros, para cada servidor, com os respectivos</w:t>
      </w:r>
      <w:r w:rsidRPr="005A15A7">
        <w:rPr>
          <w:color w:val="000000" w:themeColor="text1"/>
        </w:rPr>
        <w:t xml:space="preserve"> </w:t>
      </w:r>
      <w:r w:rsidRPr="005A15A7">
        <w:rPr>
          <w:color w:val="000000" w:themeColor="text1"/>
        </w:rPr>
        <w:t>transceivers (GBICs) SFP28, LC-LC, para cada extremidade, suportando</w:t>
      </w:r>
      <w:r w:rsidRPr="005A15A7">
        <w:rPr>
          <w:color w:val="000000" w:themeColor="text1"/>
        </w:rPr>
        <w:t xml:space="preserve"> </w:t>
      </w:r>
      <w:r w:rsidRPr="005A15A7">
        <w:rPr>
          <w:color w:val="000000" w:themeColor="text1"/>
        </w:rPr>
        <w:t>a velocidade de 25 Gbits/s</w:t>
      </w:r>
      <w:r w:rsidR="00B34E3A" w:rsidRPr="005A15A7">
        <w:rPr>
          <w:color w:val="000000" w:themeColor="text1"/>
        </w:rPr>
        <w:t>.</w:t>
      </w:r>
    </w:p>
    <w:p w14:paraId="5CBE3EF2" w14:textId="77777777" w:rsidR="00B34E3A" w:rsidRPr="00B37C9B" w:rsidRDefault="00B34E3A" w:rsidP="00B34E3A">
      <w:pPr>
        <w:pStyle w:val="LO-normal1"/>
        <w:widowControl w:val="0"/>
        <w:spacing w:before="240" w:line="360" w:lineRule="auto"/>
        <w:ind w:left="3947"/>
        <w:jc w:val="both"/>
        <w:rPr>
          <w:color w:val="000000" w:themeColor="text1"/>
        </w:rPr>
      </w:pPr>
    </w:p>
    <w:p w14:paraId="09819FDC"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lastRenderedPageBreak/>
        <w:t>Controladora RAID</w:t>
      </w:r>
    </w:p>
    <w:p w14:paraId="4CDE7B8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equipamento deverá implementar RAID (Redundant Array of Independent Disks) por hardware, isto é, deverá disponibilizar controladora dedicada a tal funcionalidade e com as seguintes características:</w:t>
      </w:r>
    </w:p>
    <w:p w14:paraId="0E351A1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discos de Tecnologia SSD (Solid-State Drive) e ser compatível com discos rígido padrão SAS12Gb/s e SATA 6Gb/s;</w:t>
      </w:r>
    </w:p>
    <w:p w14:paraId="2636EBD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e implementar RAID 0 e 1, processado pela controladora (e não por software);</w:t>
      </w:r>
    </w:p>
    <w:p w14:paraId="2401E71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detecção e recuperação automática de falhas e reconstrução dos volumes de RAID sem impacto para as aplicações e sem necessidade de reiniciar o equipamento;</w:t>
      </w:r>
    </w:p>
    <w:p w14:paraId="780AB38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Suporte a recursos de hot swap para as unidades de disco;</w:t>
      </w:r>
    </w:p>
    <w:p w14:paraId="4D96CE1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discos devem ser homologados pela fabricante do equipamento para o modelo ofertado.</w:t>
      </w:r>
    </w:p>
    <w:p w14:paraId="2D6C0B5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cache protegido por bateria ou capacitor para suportar faltas de energia.</w:t>
      </w:r>
    </w:p>
    <w:p w14:paraId="24FACB30"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Armazenamento</w:t>
      </w:r>
    </w:p>
    <w:p w14:paraId="4451C31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2 (duas) unidades de disco SSD, cada uma com capacidade de, no mínimo, 1.92 TB, SATA 6 GB/s.</w:t>
      </w:r>
    </w:p>
    <w:p w14:paraId="0FB5E3E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discos devem ser do tipo hot plug e hot swap, que permita sua substituição sem necessidade de desligar o equipamento, garantindo a continuidade das operações sem impacto para as aplicações;</w:t>
      </w:r>
    </w:p>
    <w:p w14:paraId="4FF4141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discos deverão possuir endurance DWPD (para 5 anos) de, no mínimo, 1.0;</w:t>
      </w:r>
    </w:p>
    <w:p w14:paraId="61B49385" w14:textId="77777777" w:rsidR="00B34E3A" w:rsidRPr="00B37C9B" w:rsidRDefault="00B34E3A" w:rsidP="00B34E3A">
      <w:pPr>
        <w:pStyle w:val="PargrafodaLista"/>
        <w:numPr>
          <w:ilvl w:val="3"/>
          <w:numId w:val="12"/>
        </w:numPr>
        <w:suppressAutoHyphens w:val="0"/>
        <w:spacing w:after="160" w:line="360" w:lineRule="auto"/>
        <w:jc w:val="both"/>
        <w:rPr>
          <w:rFonts w:ascii="Arial" w:eastAsia="Arial" w:hAnsi="Arial" w:cs="Arial"/>
          <w:color w:val="000000" w:themeColor="text1"/>
          <w:lang w:bidi="hi-IN"/>
        </w:rPr>
      </w:pPr>
      <w:r w:rsidRPr="00B37C9B">
        <w:rPr>
          <w:rFonts w:ascii="Arial" w:eastAsia="Arial" w:hAnsi="Arial" w:cs="Arial"/>
          <w:color w:val="000000" w:themeColor="text1"/>
          <w:lang w:bidi="hi-IN"/>
        </w:rPr>
        <w:t xml:space="preserve">A CONTRATADA deverá apresentar uma matriz que indique os itens dos </w:t>
      </w:r>
      <w:r w:rsidRPr="00B37C9B">
        <w:rPr>
          <w:rFonts w:ascii="Arial" w:eastAsia="Arial" w:hAnsi="Arial" w:cs="Arial"/>
          <w:color w:val="000000" w:themeColor="text1"/>
          <w:lang w:bidi="hi-IN"/>
        </w:rPr>
        <w:lastRenderedPageBreak/>
        <w:t>manuais do fabricante que correspondam aos solicitados pelo TCDF, a fim de comprovar a aderência do equipamento às especificações.</w:t>
      </w:r>
    </w:p>
    <w:p w14:paraId="678C403D" w14:textId="77777777" w:rsidR="00B34E3A" w:rsidRPr="00B37C9B" w:rsidRDefault="00B34E3A" w:rsidP="00B34E3A">
      <w:pPr>
        <w:pStyle w:val="LO-normal1"/>
        <w:widowControl w:val="0"/>
        <w:numPr>
          <w:ilvl w:val="1"/>
          <w:numId w:val="12"/>
        </w:numPr>
        <w:pBdr>
          <w:top w:val="single" w:sz="12" w:space="1" w:color="auto"/>
          <w:left w:val="single" w:sz="12" w:space="4" w:color="auto"/>
          <w:bottom w:val="single" w:sz="12" w:space="1" w:color="auto"/>
          <w:right w:val="single" w:sz="12" w:space="4" w:color="auto"/>
        </w:pBdr>
        <w:shd w:val="clear" w:color="auto" w:fill="D9D9D9" w:themeFill="background1" w:themeFillShade="D9"/>
        <w:spacing w:before="240" w:line="360" w:lineRule="auto"/>
        <w:jc w:val="both"/>
        <w:rPr>
          <w:b/>
          <w:color w:val="000000" w:themeColor="text1"/>
        </w:rPr>
      </w:pPr>
      <w:r w:rsidRPr="00B37C9B">
        <w:rPr>
          <w:b/>
          <w:color w:val="000000" w:themeColor="text1"/>
        </w:rPr>
        <w:t>ITEM 2 - STORAGE</w:t>
      </w:r>
    </w:p>
    <w:p w14:paraId="0A8945B8" w14:textId="77777777" w:rsidR="00B34E3A" w:rsidRPr="00B37C9B" w:rsidRDefault="00B34E3A" w:rsidP="00B34E3A">
      <w:pPr>
        <w:pStyle w:val="LO-normal1"/>
        <w:widowControl w:val="0"/>
        <w:numPr>
          <w:ilvl w:val="2"/>
          <w:numId w:val="12"/>
        </w:numPr>
        <w:spacing w:before="240" w:line="360" w:lineRule="auto"/>
        <w:ind w:left="1418" w:hanging="698"/>
        <w:jc w:val="both"/>
        <w:rPr>
          <w:color w:val="000000" w:themeColor="text1"/>
        </w:rPr>
      </w:pPr>
      <w:r w:rsidRPr="00B37C9B">
        <w:rPr>
          <w:color w:val="000000" w:themeColor="text1"/>
        </w:rPr>
        <w:t xml:space="preserve">Fornecimento, instalação e configuração </w:t>
      </w:r>
      <w:r w:rsidRPr="00B37C9B">
        <w:rPr>
          <w:rFonts w:eastAsia="Times New Roman"/>
          <w:color w:val="000000" w:themeColor="text1"/>
          <w:lang w:eastAsia="pt-BR"/>
        </w:rPr>
        <w:t>de 61.5 TiB em discos SSD e 102.3 TiB em discos SAS para o storage Dell EMC Unity XT 380, Serial Number FC500240400043, com as respectivas gavetas de expansão.</w:t>
      </w:r>
    </w:p>
    <w:p w14:paraId="4F446A5A"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Atualmente, o referido storage conta com 18,6 TiB líquidos instalados, utilizando 17 discos SAS, com capacidade líquida de 1,65 GiB cada e velocidade de 12 Gbps (part number 005053362).</w:t>
      </w:r>
    </w:p>
    <w:p w14:paraId="0EB0D59E"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Os discos que serão adicionados deverão ser adicionados ao mesmo pool já configurado no equipamento.</w:t>
      </w:r>
    </w:p>
    <w:p w14:paraId="30FFB67C"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Há, ainda, na enclosure (DPE) espaço disponível para 8 discos.</w:t>
      </w:r>
    </w:p>
    <w:p w14:paraId="5D0893B4"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A capacidade solicitada é líquida, isto é, já contabilizando a perda decorrente de configuração em RAID 6.</w:t>
      </w:r>
    </w:p>
    <w:p w14:paraId="2D17465F"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Os discos adicionados ao storage deverão ter tecnologia e velocidade idênticas às dos discos instalados atualmente no storage do datacenter principal (part numbers dos discos atualmente instalados:  005648506 (SAS Flash 3) e 005053362 (SAS)).</w:t>
      </w:r>
    </w:p>
    <w:p w14:paraId="70F36627"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Juntamente com os discos e gavetas de expansão, deverão ser fornecidos todos os demais componentes necessários para a interconexão redundante com as controladoras do equipamento.</w:t>
      </w:r>
    </w:p>
    <w:p w14:paraId="44A2D67C"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As gavetas de expansão deverão possuir, no mínimo, 2 (duas) fontes de alimentação redundantes e hot-pluggable;</w:t>
      </w:r>
    </w:p>
    <w:p w14:paraId="360B37AD"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 xml:space="preserve">A CONTRATADA deverá disponibilizar o equipamento com todos os cabos, conectores, PDUs, cabo de alimentação com plugue de três pinos no padrão brasileiro (NBR 14136) e demais elementos necessários a perfeito acondicionamento, interligação, comunicação e alimentação elétrica de seus componentes no ambiente computacional do </w:t>
      </w:r>
      <w:r w:rsidRPr="00B37C9B">
        <w:rPr>
          <w:color w:val="000000" w:themeColor="text1"/>
        </w:rPr>
        <w:lastRenderedPageBreak/>
        <w:t>Centro de Dados (SETIC/CeTIC), da Secretaria de Economia do Distrito Federal;</w:t>
      </w:r>
    </w:p>
    <w:p w14:paraId="6763BF83"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Devem operar de 100 VAC a 220 VAC, com ajuste automático;</w:t>
      </w:r>
    </w:p>
    <w:p w14:paraId="78B6F25B"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O equipamento deverá se encaixar em rack de 19” de 42Us.</w:t>
      </w:r>
    </w:p>
    <w:p w14:paraId="1D7C913C"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O equipamento deverá ser fornecido com todos os elementos necessários para sua correta fixação no rack.</w:t>
      </w:r>
    </w:p>
    <w:p w14:paraId="4EDC6E28"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O equipamento deverá ser compatível com os racks existentes no TCDF e no Centro de Dados (SETIC/CeTIC), da Secretaria de Economia do Distrito Federal.</w:t>
      </w:r>
    </w:p>
    <w:p w14:paraId="797AD9AE"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Deverão ser fornecidos os kits de fixação das gavetas de expansão.</w:t>
      </w:r>
    </w:p>
    <w:p w14:paraId="78FDF0A7"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A CONTRATADA deverá apresentar uma matriz que indique os itens dos manuais do fabricante que correspondam aos solicitados pelo TCDF, a fim de comprovar a aderência do equipamento às especificações.</w:t>
      </w:r>
    </w:p>
    <w:p w14:paraId="41062E07" w14:textId="77777777" w:rsidR="00B34E3A" w:rsidRPr="00B37C9B" w:rsidRDefault="00B34E3A" w:rsidP="00B34E3A">
      <w:pPr>
        <w:pStyle w:val="LO-normal1"/>
        <w:widowControl w:val="0"/>
        <w:numPr>
          <w:ilvl w:val="1"/>
          <w:numId w:val="12"/>
        </w:numPr>
        <w:pBdr>
          <w:top w:val="single" w:sz="12" w:space="1" w:color="auto"/>
          <w:left w:val="single" w:sz="12" w:space="4" w:color="auto"/>
          <w:bottom w:val="single" w:sz="12" w:space="1" w:color="auto"/>
          <w:right w:val="single" w:sz="12" w:space="4" w:color="auto"/>
        </w:pBdr>
        <w:shd w:val="clear" w:color="auto" w:fill="D9D9D9" w:themeFill="background1" w:themeFillShade="D9"/>
        <w:spacing w:before="240" w:line="360" w:lineRule="auto"/>
        <w:jc w:val="both"/>
        <w:rPr>
          <w:b/>
          <w:color w:val="000000" w:themeColor="text1"/>
        </w:rPr>
      </w:pPr>
      <w:r w:rsidRPr="00B37C9B">
        <w:rPr>
          <w:b/>
          <w:color w:val="000000" w:themeColor="text1"/>
        </w:rPr>
        <w:t>ITEM 3 - SWITCHES</w:t>
      </w:r>
    </w:p>
    <w:p w14:paraId="2520AA05" w14:textId="77777777" w:rsidR="00B34E3A" w:rsidRPr="00B37C9B" w:rsidRDefault="00B34E3A" w:rsidP="00B34E3A">
      <w:pPr>
        <w:pStyle w:val="LO-normal1"/>
        <w:widowControl w:val="0"/>
        <w:numPr>
          <w:ilvl w:val="2"/>
          <w:numId w:val="12"/>
        </w:numPr>
        <w:spacing w:before="240" w:line="360" w:lineRule="auto"/>
        <w:ind w:left="1560" w:hanging="840"/>
        <w:jc w:val="both"/>
        <w:rPr>
          <w:color w:val="000000" w:themeColor="text1"/>
        </w:rPr>
      </w:pPr>
      <w:r w:rsidRPr="00B37C9B">
        <w:rPr>
          <w:color w:val="000000" w:themeColor="text1"/>
        </w:rPr>
        <w:t>Fornecimento, instalação e configuração de 2(dois) switches com as seguintes especificações:</w:t>
      </w:r>
    </w:p>
    <w:p w14:paraId="712755BC"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PORTAS</w:t>
      </w:r>
    </w:p>
    <w:p w14:paraId="0D10F7E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equipamentos deverão possuir, no mínimo, 48 (quarenta e oito) portas frontais de 1/10/25 Gbit/s do tipo SFP28;</w:t>
      </w:r>
    </w:p>
    <w:p w14:paraId="5F03DE7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portas SFP28 deverão suportar o uso de GBICs SFP+ de 10 Gbits/s já em uso no Tribunal;</w:t>
      </w:r>
    </w:p>
    <w:p w14:paraId="327B65B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capacidade de associação das portas em grupos de 2 (duas) portas, formando uma única interface lógica com as mesmas facilidades das interfaces originais, compatível com a norma IEEE 802.3ad;</w:t>
      </w:r>
    </w:p>
    <w:p w14:paraId="42FAAE9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Deverão possuir, no mínimo, 6 (seis) portas frontais de 100 Gbit/s do tipo QSFP28 com suporte a transceivers dos padrões </w:t>
      </w:r>
      <w:r w:rsidRPr="00B37C9B">
        <w:rPr>
          <w:color w:val="000000" w:themeColor="text1"/>
        </w:rPr>
        <w:lastRenderedPageBreak/>
        <w:t>100GBase-SR4, 100GBase-LR4 e cabos QSFP28 Direct Attach Cable (DAC);</w:t>
      </w:r>
    </w:p>
    <w:p w14:paraId="2608DA2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VLANs compatíveis com o padrão IEEE 802.1Q;</w:t>
      </w:r>
    </w:p>
    <w:p w14:paraId="3CA506D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VLANs por porta;</w:t>
      </w:r>
    </w:p>
    <w:p w14:paraId="2203702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porta de console para ligação direta e por meio de terminal, RS-232 ou USB, para acesso à interface de linha de comando;</w:t>
      </w:r>
    </w:p>
    <w:p w14:paraId="78F2FF34"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ACESSÓRIOS</w:t>
      </w:r>
    </w:p>
    <w:p w14:paraId="1D35691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 CONTRATADA deverá fornecer os equipamentos com 4 (quatro) cabos de breakout, cada um com uma entrada QSFP28 e 4 (quatro) saídas SFP28, com 5 (cinco) metros de comprimento, por equipamento.</w:t>
      </w:r>
    </w:p>
    <w:p w14:paraId="250CC90F"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fornecido com 1 (um) cabo QSFP28 Direct Attach (DAC), de 100 Gbit/s, com 3 (três) metros de comprimento, por equipamento.</w:t>
      </w:r>
    </w:p>
    <w:p w14:paraId="7689FF0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fornecido com 4 (quatro) GBICs SFP28 de 25 Gbits/s, com saída 25GBase-LR, e conector LC, por equipamento.</w:t>
      </w:r>
    </w:p>
    <w:p w14:paraId="270A247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fornecido com 4 (quatro) pares de fibras ópticas OS2, patch-cord, com terminais LC-SC/APC, com 5 metros, por equipamento.</w:t>
      </w:r>
    </w:p>
    <w:p w14:paraId="4B267AA5"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FONTE DE ALIMENTAÇÃO</w:t>
      </w:r>
    </w:p>
    <w:p w14:paraId="1E3BDE5D"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equipamentos deverão possuir fontes de alimentação internas, redundantes, de corrente alternada, bivolt, com seleção automática de tensão na faixa de 100 V a 240 V e frequência de 60 Hz; e</w:t>
      </w:r>
    </w:p>
    <w:p w14:paraId="79CE6821"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cabo de alimentação para a fonte, com plugue de três pinos no padrão da norma ABNT NBR 14136.</w:t>
      </w:r>
    </w:p>
    <w:p w14:paraId="7E7DABBA"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lastRenderedPageBreak/>
        <w:t>ESTRUTURA</w:t>
      </w:r>
    </w:p>
    <w:p w14:paraId="3631F49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ser montado em rack padrão de 19” (dezenove) polegadas, incluindo os respectivos kits de fixação com trilhos de fácil encaixe (sem parafusos);</w:t>
      </w:r>
    </w:p>
    <w:p w14:paraId="3580D54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ocupar, no máximo, 1 (um) Rack Unit (RU);</w:t>
      </w:r>
    </w:p>
    <w:p w14:paraId="2A82631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possuir sistema de ventilação frente-trás.</w:t>
      </w:r>
    </w:p>
    <w:p w14:paraId="671FB3C8"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VISUALIZAÇÃO</w:t>
      </w:r>
    </w:p>
    <w:p w14:paraId="4640DE5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LEDs para a indicação do estado das portas e atividade do switch.</w:t>
      </w:r>
    </w:p>
    <w:p w14:paraId="419F8667"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GERENCIAMENTO</w:t>
      </w:r>
    </w:p>
    <w:p w14:paraId="1FF3F77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os padrões abertos de gerência de rede SNMPv1 e SNMPv3;</w:t>
      </w:r>
    </w:p>
    <w:p w14:paraId="6D6A104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suporte a MIB II, conforme RFC 1213;</w:t>
      </w:r>
    </w:p>
    <w:p w14:paraId="18FEA75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armazenamento interno das mensagens de log geradas pelo equipamento;</w:t>
      </w:r>
    </w:p>
    <w:p w14:paraId="7C67907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nativamente 4 (quatro) grupos RMON (History, Statistcs, Alarms e Events) conforme RFC 1757 ou RFC 2819;</w:t>
      </w:r>
    </w:p>
    <w:p w14:paraId="2C1F3FB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os protocolos LLDP e sua extensão LLDP-MED, permitindo a descoberta dos elementos de rede vizinhos;</w:t>
      </w:r>
    </w:p>
    <w:p w14:paraId="45DB1DF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Implementar Sflow ou protocolo compatível. </w:t>
      </w:r>
    </w:p>
    <w:p w14:paraId="0219CDE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a atualização remota do sistema operacional e arquivos de configuração utilizados no equipamento via interface Ethernet.</w:t>
      </w:r>
    </w:p>
    <w:p w14:paraId="32FCAE5F"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configurável e gerenciável via CLI (command line interface) e SSH.</w:t>
      </w:r>
    </w:p>
    <w:p w14:paraId="22BA46B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lastRenderedPageBreak/>
        <w:t>Deverá permitir a gravação de log em ambiente externo ao switch.</w:t>
      </w:r>
    </w:p>
    <w:p w14:paraId="5F386B11"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o armazenamento de sua configuração em memória não volátil, podendo, em caso de falta de energia elétrica, voltar à operação com a mesma configuração anterior à queda de alimentação.</w:t>
      </w:r>
    </w:p>
    <w:p w14:paraId="1270640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possuir ferramentas para depuração e gerenciamento em primeiro nível, tais como debug, trace, log de eventos.</w:t>
      </w:r>
    </w:p>
    <w:p w14:paraId="7CBA869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o espelhamento da totalidade do tráfego de uma porta ou de um grupo de portas para outra porta localizada no mesmo switch (port mirroring).</w:t>
      </w:r>
    </w:p>
    <w:p w14:paraId="1AC9EFC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fornecida toda a documentação técnica necessária, incluindo manuais, que contenham informações sobre configurações, gerenciamento e instalação dos equipamentos. A documentação deverá estar disponível nos idiomas português do Brasil ou inglês.</w:t>
      </w:r>
    </w:p>
    <w:p w14:paraId="4FFF68B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a criação, remoção, gerenciamento e distribuição de VLANs de forma dinâmica por meio de portas configuradas como trunk (VLAN tagging) IEEE 802.1Q.</w:t>
      </w:r>
    </w:p>
    <w:p w14:paraId="14606D9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implementar VRF (Virtual Routing and Fowarding)</w:t>
      </w:r>
    </w:p>
    <w:p w14:paraId="525966DD"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PROTOCOLOS</w:t>
      </w:r>
    </w:p>
    <w:p w14:paraId="4ACC15C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 protocolo NTP ou SNTP</w:t>
      </w:r>
    </w:p>
    <w:p w14:paraId="126C904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802.1d (Spanning Tree Protocol).</w:t>
      </w:r>
    </w:p>
    <w:p w14:paraId="69E76F2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802.1w (Rapid Spanning Tree Protocol).</w:t>
      </w:r>
    </w:p>
    <w:p w14:paraId="6E9FD49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Implementar padrão IEEE 802.1Q (Vlan Frame Tagging). </w:t>
      </w:r>
    </w:p>
    <w:p w14:paraId="04AC02F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lastRenderedPageBreak/>
        <w:t>Implementar padrão IEEE 802.1p (Class of Service) para cada porta.</w:t>
      </w:r>
    </w:p>
    <w:p w14:paraId="55F9C01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802.3ad, Link Aggregation Control Protocol (LACP).</w:t>
      </w:r>
    </w:p>
    <w:p w14:paraId="694A81A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802.1s (Multi-Instance Spanning- Tree), com suporte a, no mínimo, 16 instâncias (VLANs) simultâneas do protocolo Spanning-Tree.</w:t>
      </w:r>
    </w:p>
    <w:p w14:paraId="6A5CBAF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compatível com PVST (Per VLAN Spanning-Tree) ou PVRST (Per VLAN Rapid Spanning-Tree).</w:t>
      </w:r>
    </w:p>
    <w:p w14:paraId="027D3A4D"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implementar Virtual Extensible LAN (VXLAN).</w:t>
      </w:r>
    </w:p>
    <w:p w14:paraId="193241A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implementar Shortest Path Bridging (SPB-M) de acordo com o padrão IEEE 802.1aq ou TRILL de acordo com o IETF.</w:t>
      </w:r>
    </w:p>
    <w:p w14:paraId="380DD84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Caso não implemente SPB-M ou TRILL, deverá implementar padrão IEEE 802.1s (Multi-Instance Spanning-Tree), com suporte a, no mínimo, 64 instâncias (VLANs) simultâneas do protocolo Spanning-Tree.</w:t>
      </w:r>
    </w:p>
    <w:p w14:paraId="062DD04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implementar Data Center Bridging Exchange Protocol (DCBX) de acordo com o padrão IEEE 802.1Qaz.</w:t>
      </w:r>
    </w:p>
    <w:p w14:paraId="269C73D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implementar Priority Flow Control (PFC) de acordo com o padrão IEEE 802.1Qbb.</w:t>
      </w:r>
    </w:p>
    <w:p w14:paraId="5B14A11F"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802.1x (Port Based Network Access Control).</w:t>
      </w:r>
    </w:p>
    <w:p w14:paraId="41760DEF"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serviço de DHCP Relay em múltiplas VLANS simultaneamente.</w:t>
      </w:r>
    </w:p>
    <w:p w14:paraId="6901645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Openflow.</w:t>
      </w:r>
    </w:p>
    <w:p w14:paraId="75732143" w14:textId="77777777" w:rsidR="00B34E3A" w:rsidRPr="00B37C9B" w:rsidRDefault="00B34E3A" w:rsidP="00B34E3A">
      <w:pPr>
        <w:pStyle w:val="LO-normal1"/>
        <w:widowControl w:val="0"/>
        <w:spacing w:before="240" w:line="360" w:lineRule="auto"/>
        <w:ind w:left="3947"/>
        <w:jc w:val="both"/>
        <w:rPr>
          <w:color w:val="000000" w:themeColor="text1"/>
        </w:rPr>
      </w:pPr>
    </w:p>
    <w:p w14:paraId="5CD0085D"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lastRenderedPageBreak/>
        <w:t>DESEMPENHO</w:t>
      </w:r>
    </w:p>
    <w:p w14:paraId="33DDCFE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capacidade para pelo menos 160.000 endereços MAC na tabela de comutação.</w:t>
      </w:r>
    </w:p>
    <w:p w14:paraId="5F7D648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no mínimo, 4000 VLANs simultaneamente.</w:t>
      </w:r>
    </w:p>
    <w:p w14:paraId="68873F5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capacidade de comutação de, no mínimo, 3,5 Tbps.</w:t>
      </w:r>
    </w:p>
    <w:p w14:paraId="279545A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throughput de, no mínimo, 1200 Mpps e</w:t>
      </w:r>
    </w:p>
    <w:p w14:paraId="249D936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Jumbo frames de, no mínimo, 9000 bytes.</w:t>
      </w:r>
    </w:p>
    <w:p w14:paraId="4C2C7C55"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SEGURANÇA</w:t>
      </w:r>
    </w:p>
    <w:p w14:paraId="61AA9F4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ACL (Access Control List).</w:t>
      </w:r>
    </w:p>
    <w:p w14:paraId="69AD047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Proteger a interface de comando do equipamento por meio de senha.</w:t>
      </w:r>
    </w:p>
    <w:p w14:paraId="2D91206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 protocolo SSH v2 para acesso à interface de linha de comando.</w:t>
      </w:r>
    </w:p>
    <w:p w14:paraId="3393BFD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permitir a implementação de filtros ACL ou funcionalidade que possibilite a aplicação de políticas de segurança.</w:t>
      </w:r>
    </w:p>
    <w:p w14:paraId="46347BF1"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ROTEAMENTO</w:t>
      </w:r>
    </w:p>
    <w:p w14:paraId="6683B3A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roteamento estático.</w:t>
      </w:r>
    </w:p>
    <w:p w14:paraId="658FE51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roteamento dinâmico RIPv2 (RFC 1724 ou RFC 2453).</w:t>
      </w:r>
    </w:p>
    <w:p w14:paraId="5C553C0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protocolo de roteamento dinâmico OSPFv2.</w:t>
      </w:r>
    </w:p>
    <w:p w14:paraId="4CED0F71"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o roteamento nível 3 entre VLANs.</w:t>
      </w:r>
    </w:p>
    <w:p w14:paraId="3D764AA7"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roteamento de pacotes IPv4 e IPv6.</w:t>
      </w:r>
    </w:p>
    <w:p w14:paraId="7E1AB20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lastRenderedPageBreak/>
        <w:t>Suportar pelo menos 128.000 (cento e vinte oito mil) rotas IPv4.</w:t>
      </w:r>
    </w:p>
    <w:p w14:paraId="612C635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pelo menos 64.000 (sessenta e quatro mil) rotas IPv6.</w:t>
      </w:r>
    </w:p>
    <w:p w14:paraId="7EEC3F2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pelo menos 32.000 (trinta e dois mil) hosts IPv6.</w:t>
      </w:r>
    </w:p>
    <w:p w14:paraId="483F6B4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 protocolo VRRP (Virtual Router Redundancy Protocol) conforme a RFC 2338 ou RFC 5798.</w:t>
      </w:r>
    </w:p>
    <w:p w14:paraId="4403279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Policy-Based Routing (PBR) permitindo a definição de políticas de roteamento baseadas em endereços de origem e outras condições especiais.</w:t>
      </w:r>
    </w:p>
    <w:p w14:paraId="4812601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Implementar Border Gateway Protocol (BGP) IPv4 e IPv6. </w:t>
      </w:r>
    </w:p>
    <w:p w14:paraId="03FD077C"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IPV6 IMPLEMENTADO COM, PELO MENOS, OS SEGUINTES RECURSOS</w:t>
      </w:r>
    </w:p>
    <w:p w14:paraId="1D14CB3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Endereçamento e tráfego unicast e multicast. Suporte a roteamento estático.</w:t>
      </w:r>
    </w:p>
    <w:p w14:paraId="41C47BB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Suporte a roteamento dinâmico com OSPFv3.</w:t>
      </w:r>
    </w:p>
    <w:p w14:paraId="29CAA53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a configuração de endereços IPv6 para gerenciamento.</w:t>
      </w:r>
    </w:p>
    <w:p w14:paraId="5E3146B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Suporte a ping, traceroute e SSH. </w:t>
      </w:r>
    </w:p>
    <w:p w14:paraId="23728724"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MULTICAST</w:t>
      </w:r>
    </w:p>
    <w:p w14:paraId="7BB72D71"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 protocolo IGMP nas versões v1, v2, v3 de acordo com as RFC’s 1112,2236 e 3376.</w:t>
      </w:r>
    </w:p>
    <w:p w14:paraId="3D573F3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Implementar o mecanismo IGMP Snooping. </w:t>
      </w:r>
    </w:p>
    <w:p w14:paraId="571FE715"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QUALIDADE DE SERVIÇO (QOS)</w:t>
      </w:r>
    </w:p>
    <w:p w14:paraId="7DF0F7E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a facilidade de priorização de tráfego através do protocolo IEEE 802.1p.</w:t>
      </w:r>
    </w:p>
    <w:p w14:paraId="2062581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Classificação e reclassificação baseadas em endereço IP de origem/destino, portas TCP e UDP de origem e destino, </w:t>
      </w:r>
      <w:r w:rsidRPr="00B37C9B">
        <w:rPr>
          <w:color w:val="000000" w:themeColor="text1"/>
        </w:rPr>
        <w:lastRenderedPageBreak/>
        <w:t>endereços MAC de origem e destino.</w:t>
      </w:r>
    </w:p>
    <w:p w14:paraId="77DB479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ser possível a especificação de banda por classe de serviço.</w:t>
      </w:r>
    </w:p>
    <w:p w14:paraId="3256841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diferenciação de QoS por VLAN.</w:t>
      </w:r>
    </w:p>
    <w:p w14:paraId="3C17039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 CONTRATADA deverá apresentar uma matriz que indique os itens dos manuais do fabricante que correspondam aos solicitados pelo TCDF, a fim de comprovar a aderência do equipamento às especificações.</w:t>
      </w:r>
    </w:p>
    <w:p w14:paraId="59F23E8E" w14:textId="77777777" w:rsidR="00B34E3A" w:rsidRPr="00B37C9B" w:rsidRDefault="00B34E3A" w:rsidP="00B34E3A">
      <w:pPr>
        <w:pStyle w:val="LO-normal1"/>
        <w:widowControl w:val="0"/>
        <w:numPr>
          <w:ilvl w:val="0"/>
          <w:numId w:val="12"/>
        </w:numPr>
        <w:spacing w:before="240" w:line="360" w:lineRule="auto"/>
        <w:jc w:val="both"/>
        <w:rPr>
          <w:b/>
          <w:bCs/>
          <w:color w:val="000000" w:themeColor="text1"/>
        </w:rPr>
      </w:pPr>
      <w:r w:rsidRPr="00B37C9B">
        <w:rPr>
          <w:b/>
          <w:bCs/>
          <w:color w:val="000000" w:themeColor="text1"/>
        </w:rPr>
        <w:t>GARANTIA E SUPORTE TÉCNICO (PARA TODOS OS ITENS)</w:t>
      </w:r>
    </w:p>
    <w:p w14:paraId="3D56A0FB"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O prazo de garantia ON SITE do fornecimento, instalação e dos equipamentos será de 60 (sessenta) meses, no mínimo, </w:t>
      </w:r>
      <w:r w:rsidRPr="00B37C9B">
        <w:rPr>
          <w:b/>
          <w:color w:val="000000" w:themeColor="text1"/>
          <w:u w:val="single"/>
        </w:rPr>
        <w:t>contados da data do recebimento definitivo do objeto</w:t>
      </w:r>
      <w:r w:rsidRPr="00B37C9B">
        <w:rPr>
          <w:bCs/>
          <w:color w:val="000000" w:themeColor="text1"/>
        </w:rPr>
        <w:t xml:space="preserve">. </w:t>
      </w:r>
    </w:p>
    <w:p w14:paraId="3F6A9D64" w14:textId="77777777" w:rsidR="00B34E3A" w:rsidRPr="00B37C9B" w:rsidRDefault="00B34E3A" w:rsidP="00B34E3A">
      <w:pPr>
        <w:pStyle w:val="LO-normal1"/>
        <w:widowControl w:val="0"/>
        <w:numPr>
          <w:ilvl w:val="1"/>
          <w:numId w:val="12"/>
        </w:numPr>
        <w:spacing w:before="240" w:line="360" w:lineRule="auto"/>
        <w:ind w:left="1134" w:hanging="708"/>
        <w:jc w:val="both"/>
        <w:rPr>
          <w:color w:val="000000" w:themeColor="text1"/>
        </w:rPr>
      </w:pPr>
      <w:r w:rsidRPr="00B37C9B">
        <w:rPr>
          <w:color w:val="000000" w:themeColor="text1"/>
        </w:rPr>
        <w:t xml:space="preserve">Para o storages (ITEM 2), o prazo de garantia será "co-terminus", isto é, findará juntamente com a </w:t>
      </w:r>
      <w:r w:rsidRPr="00B37C9B">
        <w:rPr>
          <w:b/>
          <w:bCs/>
          <w:color w:val="000000" w:themeColor="text1"/>
          <w:u w:val="single"/>
        </w:rPr>
        <w:t>garantia da controladora, em 19/04/2029</w:t>
      </w:r>
      <w:r w:rsidRPr="00B37C9B">
        <w:rPr>
          <w:color w:val="000000" w:themeColor="text1"/>
        </w:rPr>
        <w:t>, já adquirida pelo Tribunal.</w:t>
      </w:r>
    </w:p>
    <w:p w14:paraId="7824E7DB" w14:textId="77777777" w:rsidR="00B34E3A" w:rsidRPr="00B37C9B" w:rsidRDefault="00B34E3A" w:rsidP="00B34E3A">
      <w:pPr>
        <w:pStyle w:val="LO-normal1"/>
        <w:widowControl w:val="0"/>
        <w:numPr>
          <w:ilvl w:val="1"/>
          <w:numId w:val="12"/>
        </w:numPr>
        <w:spacing w:before="240" w:line="360" w:lineRule="auto"/>
        <w:ind w:left="1134" w:hanging="708"/>
        <w:jc w:val="both"/>
        <w:rPr>
          <w:color w:val="000000" w:themeColor="text1"/>
        </w:rPr>
      </w:pPr>
      <w:r w:rsidRPr="00B37C9B">
        <w:rPr>
          <w:bCs/>
          <w:color w:val="000000" w:themeColor="text1"/>
        </w:rPr>
        <w:t>Caso a CONTRATADA tenha ofertado um prazo maior, será considerado o prazo constante da sua proposta técnica.</w:t>
      </w:r>
    </w:p>
    <w:p w14:paraId="3ADFB74B"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A CONTRADA deverá ter condições de cumprir o objeto da contratação, quanto ao fornecimento, instalação, configuração das soluções, garantia e suporte on-site, os quais serão ser realizados em 2 (duas) localidades, quais sejam: </w:t>
      </w:r>
    </w:p>
    <w:p w14:paraId="3387801A" w14:textId="77777777" w:rsidR="00B34E3A" w:rsidRPr="00B37C9B" w:rsidRDefault="00B34E3A" w:rsidP="00B34E3A">
      <w:pPr>
        <w:pStyle w:val="LO-normal1"/>
        <w:widowControl w:val="0"/>
        <w:numPr>
          <w:ilvl w:val="2"/>
          <w:numId w:val="12"/>
        </w:numPr>
        <w:spacing w:before="240" w:line="360" w:lineRule="auto"/>
        <w:ind w:left="1985" w:hanging="851"/>
        <w:jc w:val="both"/>
        <w:rPr>
          <w:rStyle w:val="Forte"/>
          <w:b w:val="0"/>
          <w:bCs/>
          <w:color w:val="000000" w:themeColor="text1"/>
        </w:rPr>
      </w:pPr>
      <w:r w:rsidRPr="00B37C9B">
        <w:rPr>
          <w:rStyle w:val="Forte"/>
          <w:color w:val="000000" w:themeColor="text1"/>
          <w:u w:val="single"/>
        </w:rPr>
        <w:t>Edifício Anexo do Tribunal de Contas do Distrito Federal (DATACENTER)</w:t>
      </w:r>
      <w:r w:rsidRPr="00B37C9B">
        <w:rPr>
          <w:rStyle w:val="Forte"/>
          <w:color w:val="000000" w:themeColor="text1"/>
        </w:rPr>
        <w:t xml:space="preserve">; e </w:t>
      </w:r>
    </w:p>
    <w:p w14:paraId="704A46B3" w14:textId="77777777" w:rsidR="00B34E3A" w:rsidRPr="00B37C9B" w:rsidRDefault="00B34E3A" w:rsidP="00B34E3A">
      <w:pPr>
        <w:pStyle w:val="LO-normal1"/>
        <w:widowControl w:val="0"/>
        <w:numPr>
          <w:ilvl w:val="2"/>
          <w:numId w:val="12"/>
        </w:numPr>
        <w:spacing w:before="240" w:line="360" w:lineRule="auto"/>
        <w:ind w:left="1985" w:hanging="851"/>
        <w:jc w:val="both"/>
        <w:rPr>
          <w:color w:val="000000" w:themeColor="text1"/>
        </w:rPr>
      </w:pPr>
      <w:r w:rsidRPr="00B37C9B">
        <w:rPr>
          <w:b/>
          <w:bCs/>
          <w:color w:val="000000" w:themeColor="text1"/>
          <w:u w:val="single"/>
        </w:rPr>
        <w:t>Centro de Dados (SETIC/CeTIC) – da Secretaria de Estado de Economia do Distrito Federal -</w:t>
      </w:r>
      <w:r w:rsidRPr="00B37C9B">
        <w:rPr>
          <w:color w:val="000000" w:themeColor="text1"/>
        </w:rPr>
        <w:t xml:space="preserve"> </w:t>
      </w:r>
      <w:r w:rsidRPr="00B37C9B">
        <w:rPr>
          <w:b/>
          <w:bCs/>
          <w:color w:val="000000" w:themeColor="text1"/>
          <w:u w:val="single"/>
        </w:rPr>
        <w:t>Site de recuperação de desastres do TCDF</w:t>
      </w:r>
      <w:r w:rsidRPr="00B37C9B">
        <w:rPr>
          <w:color w:val="000000" w:themeColor="text1"/>
        </w:rPr>
        <w:t>.</w:t>
      </w:r>
    </w:p>
    <w:p w14:paraId="6C873863"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garantia ON SITE será no local que se encontram os equipamentos instalados e configurados pela CONTRATADA, ou seja, no Centro de Dados da SETIC da Secretaria de Estado de Economia do Distrito Federal, podendo ser transferida para o Edifício Anexo do TCDF, caso os equipamentos sejam remanejados para as instalações da CONTRATANTE.</w:t>
      </w:r>
    </w:p>
    <w:p w14:paraId="1A8B1572" w14:textId="77777777" w:rsidR="00B34E3A" w:rsidRPr="00B37C9B" w:rsidRDefault="00B34E3A" w:rsidP="00B34E3A">
      <w:pPr>
        <w:pStyle w:val="LO-normal1"/>
        <w:widowControl w:val="0"/>
        <w:spacing w:before="240" w:line="360" w:lineRule="auto"/>
        <w:ind w:left="1134"/>
        <w:jc w:val="both"/>
        <w:rPr>
          <w:bCs/>
          <w:color w:val="000000" w:themeColor="text1"/>
        </w:rPr>
      </w:pPr>
    </w:p>
    <w:p w14:paraId="64C2640B"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lastRenderedPageBreak/>
        <w:t>Eventualmente, o TCDF poderá autorizar a retirada de equipamento ou componente com defeito, mediante Termo Circunstanciado. Nesse caso, todas as despesas correrão por conta da CONTRATADA.</w:t>
      </w:r>
    </w:p>
    <w:p w14:paraId="1084EB97"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CONTRATADA deverá fornecer garantia contra defeitos de fabricação e falhas no serviço de transporte e assistência técnica (instalação, configuração e manutenção corretiva), sem custos além daqueles constantes da proposta de preço e pelo prazo de garantia ofertado.</w:t>
      </w:r>
    </w:p>
    <w:p w14:paraId="564EC16B"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Servidores do TCDF devidamente autorizados pela STI poderão abrir o equipamento e retirar, colocar ou trocar quaisquer componentes removíveis, desde que seguindo as instruções constantes de guia ou manual do fabricante.</w:t>
      </w:r>
    </w:p>
    <w:p w14:paraId="265EFD3D"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garantia on-site cobrirá igualmente todos os componentes dos equipamentos fornecidos pela CONTRATADA.</w:t>
      </w:r>
    </w:p>
    <w:p w14:paraId="2525DF0F"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Durante o período de vigência do contrato o CONTRATANTE terá direito, sem ônus adicional, a todas as atualizações de versão e releases dos softwares que fazem parte da solução ofertada.</w:t>
      </w:r>
    </w:p>
    <w:p w14:paraId="38EB0A62"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Todo equipamento ou componente defeituoso deverá ser substituído por outro novo e de igual marca e modelo, a menos que o TCDF autorize a troca por outra marca e/ou modelo.</w:t>
      </w:r>
    </w:p>
    <w:p w14:paraId="2BFA1377"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As peças instaladas em substituição serão garantidas contra defeitos de fabricação pelo prazo restante da garantia.</w:t>
      </w:r>
    </w:p>
    <w:p w14:paraId="33C9891C"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Todas as despesas de frete, seguros, testes, ensaios, reinspeção e outras que recaiam sobre os equipamentos enviados para o conserto ou para substituição, que estejam cobertos pela garantia, serão suportadas pela CONTRATADA.</w:t>
      </w:r>
    </w:p>
    <w:p w14:paraId="559DB895"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Durante o período de garantia a CONTRATADA executará, sem ônus adicionais, correções de falhas (bugs) de software e atualizações firmware.</w:t>
      </w:r>
    </w:p>
    <w:p w14:paraId="1EBF1BED"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Nota Fiscal referente ao fornecimento dos equipamentos com garantia ON-SITE, será única, considerando o disposto na Lei Complementar nº 116/2003 e o Acórdão TCU nº 1.177/2014 - Plenário, haja vista que o custo dos equipamentos é superior ao dos serviços de garantia e a operação deve ser tributada pelo ICMS, em consonância com a legislação aplicável em vigor.</w:t>
      </w:r>
    </w:p>
    <w:p w14:paraId="249F06E0"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O pagamento dos equipamentos/serviços, incluindo a garantia ON-SITE de que trata este </w:t>
      </w:r>
      <w:r w:rsidRPr="00B37C9B">
        <w:rPr>
          <w:bCs/>
          <w:color w:val="000000" w:themeColor="text1"/>
        </w:rPr>
        <w:lastRenderedPageBreak/>
        <w:t>item, será feito de forma integral e em parcela única.</w:t>
      </w:r>
    </w:p>
    <w:p w14:paraId="03D78690"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 suporte técnico da garantia ON-SITE deverá estar disponível para abertura de chamados técnicos 24 (vinte e quatro) horas por dia, 7 (sete) dias por semana.</w:t>
      </w:r>
    </w:p>
    <w:p w14:paraId="7E51E4DA" w14:textId="77777777" w:rsidR="00B34E3A" w:rsidRPr="00B37C9B" w:rsidRDefault="00B34E3A" w:rsidP="00B34E3A">
      <w:pPr>
        <w:pStyle w:val="LO-normal1"/>
        <w:widowControl w:val="0"/>
        <w:numPr>
          <w:ilvl w:val="1"/>
          <w:numId w:val="12"/>
        </w:numPr>
        <w:spacing w:before="240" w:line="360" w:lineRule="auto"/>
        <w:ind w:left="1134" w:hanging="708"/>
        <w:jc w:val="both"/>
        <w:rPr>
          <w:color w:val="000000" w:themeColor="text1"/>
        </w:rPr>
      </w:pPr>
      <w:r w:rsidRPr="00B37C9B">
        <w:rPr>
          <w:bCs/>
          <w:color w:val="000000" w:themeColor="text1"/>
        </w:rPr>
        <w:t>Os chamados técnicos serão categorizados nos seguintes níveis de severidade, com o devido nível mínimo do serviço descrito abaixo:</w:t>
      </w:r>
    </w:p>
    <w:p w14:paraId="26C57549" w14:textId="77777777" w:rsidR="00B34E3A" w:rsidRPr="00B37C9B" w:rsidRDefault="00B34E3A" w:rsidP="00B34E3A">
      <w:pPr>
        <w:pStyle w:val="LO-normal1"/>
        <w:widowControl w:val="0"/>
        <w:numPr>
          <w:ilvl w:val="2"/>
          <w:numId w:val="12"/>
        </w:numPr>
        <w:spacing w:before="240" w:line="360" w:lineRule="auto"/>
        <w:ind w:left="2268" w:hanging="1134"/>
        <w:jc w:val="both"/>
        <w:rPr>
          <w:color w:val="000000" w:themeColor="text1"/>
        </w:rPr>
      </w:pPr>
      <w:r w:rsidRPr="00B37C9B">
        <w:rPr>
          <w:b/>
          <w:bCs/>
          <w:color w:val="000000" w:themeColor="text1"/>
        </w:rPr>
        <w:t>ALTO</w:t>
      </w:r>
      <w:r w:rsidRPr="00B37C9B">
        <w:rPr>
          <w:color w:val="000000" w:themeColor="text1"/>
        </w:rPr>
        <w:t>: Solução fora de operação, ou funcionalidades principais severamente prejudicadas, com restrições de funcionamento totais ou parciais significativas.</w:t>
      </w:r>
    </w:p>
    <w:p w14:paraId="00312F31" w14:textId="77777777" w:rsidR="00B34E3A" w:rsidRPr="00B37C9B" w:rsidRDefault="00B34E3A" w:rsidP="00B34E3A">
      <w:pPr>
        <w:pStyle w:val="LO-normal1"/>
        <w:widowControl w:val="0"/>
        <w:numPr>
          <w:ilvl w:val="3"/>
          <w:numId w:val="12"/>
        </w:numPr>
        <w:spacing w:before="240" w:line="360" w:lineRule="auto"/>
        <w:ind w:left="2268" w:firstLine="0"/>
        <w:jc w:val="both"/>
        <w:rPr>
          <w:color w:val="000000" w:themeColor="text1"/>
        </w:rPr>
      </w:pPr>
      <w:r w:rsidRPr="00B37C9B">
        <w:rPr>
          <w:color w:val="000000" w:themeColor="text1"/>
        </w:rPr>
        <w:t>A CONTRATADA deverá iniciar o atendimento em até 1 (uma) hora e o chamado solucionado em até 24 (vinte e quatro) horas. Após o início do atendimento do chamado, a presença do técnico no local de instalação da solução deve se dar em até 2 (duas) horas.</w:t>
      </w:r>
    </w:p>
    <w:p w14:paraId="79EC0AB8" w14:textId="77777777" w:rsidR="00B34E3A" w:rsidRPr="00B37C9B" w:rsidRDefault="00B34E3A" w:rsidP="00B34E3A">
      <w:pPr>
        <w:pStyle w:val="LO-normal1"/>
        <w:widowControl w:val="0"/>
        <w:numPr>
          <w:ilvl w:val="2"/>
          <w:numId w:val="12"/>
        </w:numPr>
        <w:spacing w:before="240" w:line="360" w:lineRule="auto"/>
        <w:ind w:left="2268" w:hanging="1134"/>
        <w:jc w:val="both"/>
        <w:rPr>
          <w:color w:val="000000" w:themeColor="text1"/>
        </w:rPr>
      </w:pPr>
      <w:r w:rsidRPr="00B37C9B">
        <w:rPr>
          <w:b/>
          <w:bCs/>
          <w:color w:val="000000" w:themeColor="text1"/>
        </w:rPr>
        <w:t>MÉDIO</w:t>
      </w:r>
      <w:r w:rsidRPr="00B37C9B">
        <w:rPr>
          <w:color w:val="000000" w:themeColor="text1"/>
        </w:rPr>
        <w:t>: Perda de funcionalidades não críticas. Operações deficientes de alguns componentes, mas o usuário continua a utilizar a solução.</w:t>
      </w:r>
    </w:p>
    <w:p w14:paraId="6F641D38" w14:textId="77777777" w:rsidR="00B34E3A" w:rsidRPr="00B37C9B" w:rsidRDefault="00B34E3A" w:rsidP="00B34E3A">
      <w:pPr>
        <w:pStyle w:val="LO-normal1"/>
        <w:widowControl w:val="0"/>
        <w:numPr>
          <w:ilvl w:val="3"/>
          <w:numId w:val="12"/>
        </w:numPr>
        <w:spacing w:before="240" w:line="360" w:lineRule="auto"/>
        <w:ind w:left="2268" w:firstLine="0"/>
        <w:jc w:val="both"/>
        <w:rPr>
          <w:color w:val="000000" w:themeColor="text1"/>
        </w:rPr>
      </w:pPr>
      <w:r w:rsidRPr="00B37C9B">
        <w:rPr>
          <w:color w:val="000000" w:themeColor="text1"/>
        </w:rPr>
        <w:t>A CONTRATADA deverá iniciar o atendimento no prazo máximo de 1 (um) dia, solucionando o problema em até 5 (cinco) dias úteis. Após o início do atendimento do chamado, a presença do técnico no local de instalação da solução deve se dar em até 24 (vinte e quatro) horas, nos dias úteis entre 13hs e 18hs.</w:t>
      </w:r>
    </w:p>
    <w:p w14:paraId="6EC1D69E" w14:textId="77777777" w:rsidR="00B34E3A" w:rsidRPr="00B37C9B" w:rsidRDefault="00B34E3A" w:rsidP="00B34E3A">
      <w:pPr>
        <w:pStyle w:val="LO-normal1"/>
        <w:widowControl w:val="0"/>
        <w:numPr>
          <w:ilvl w:val="2"/>
          <w:numId w:val="12"/>
        </w:numPr>
        <w:spacing w:before="240" w:line="360" w:lineRule="auto"/>
        <w:ind w:left="2268" w:hanging="1134"/>
        <w:jc w:val="both"/>
        <w:rPr>
          <w:color w:val="000000" w:themeColor="text1"/>
        </w:rPr>
      </w:pPr>
      <w:r w:rsidRPr="00B37C9B">
        <w:rPr>
          <w:b/>
          <w:bCs/>
          <w:color w:val="000000" w:themeColor="text1"/>
        </w:rPr>
        <w:t>BAIXO</w:t>
      </w:r>
      <w:r w:rsidRPr="00B37C9B">
        <w:rPr>
          <w:color w:val="000000" w:themeColor="text1"/>
        </w:rPr>
        <w:t>: Questões de caráter geral.</w:t>
      </w:r>
    </w:p>
    <w:p w14:paraId="1D534D2F" w14:textId="77777777" w:rsidR="00B34E3A" w:rsidRPr="00B37C9B" w:rsidRDefault="00B34E3A" w:rsidP="00B34E3A">
      <w:pPr>
        <w:pStyle w:val="LO-normal1"/>
        <w:widowControl w:val="0"/>
        <w:numPr>
          <w:ilvl w:val="3"/>
          <w:numId w:val="12"/>
        </w:numPr>
        <w:spacing w:before="240" w:line="360" w:lineRule="auto"/>
        <w:ind w:left="2268" w:firstLine="0"/>
        <w:jc w:val="both"/>
        <w:rPr>
          <w:color w:val="000000" w:themeColor="text1"/>
        </w:rPr>
      </w:pPr>
      <w:r w:rsidRPr="00B37C9B">
        <w:rPr>
          <w:color w:val="000000" w:themeColor="text1"/>
        </w:rPr>
        <w:t>A CONTRATADA deverá iniciar o atendimento no prazo máximo de 1 (um) dia, solucionando o problema em até 5 (cinco) dias úteis. Após o início atendimento do chamado, a presença do técnico no local de instalação da solução deve se dar em até 48 (quarenta e oito) horas, nos dias úteis entre 13hs e 18hs.</w:t>
      </w:r>
    </w:p>
    <w:p w14:paraId="1FC4B933"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 nível de severidade dos chamados será definido pelo CONTRATANTE no momento de sua abertura;</w:t>
      </w:r>
    </w:p>
    <w:p w14:paraId="5901AB0C"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São VEDADOS a reclassificação, o encerramento e o cancelamento de chamado pela CONTRATADA sem a prévia autorização do TCDF.</w:t>
      </w:r>
    </w:p>
    <w:p w14:paraId="300BDD2D"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Os chamados somente podem ser encerrados após a validação da solução apresentada.</w:t>
      </w:r>
    </w:p>
    <w:p w14:paraId="5230DDD0"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lastRenderedPageBreak/>
        <w:t>Todos os atendimentos de chamados técnicos serão on-site, o horário de chegada do técnico no local deverá ser combinado com o CONTRATANTE. Será admitido o atendimento remoto, desde que previamente autorizado pelo TCDF, de acordo com cada caso;</w:t>
      </w:r>
    </w:p>
    <w:p w14:paraId="37BA65EE"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Por início de atendimento entende-se a alocação de técnico devidamente qualificado para efetuar a correção do problema ou o troubleshooting preciso, com interlocução telefônica direta com a equipe do TCDF.</w:t>
      </w:r>
    </w:p>
    <w:p w14:paraId="04E52E7C"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Nos casos em que for necessário a comunicação com a fabricante da solução, a CONTRATADA é quem fará a abertura dos chamados técnicos e procederá às comunicações e executará as soluções sugeridas pela fabricante.</w:t>
      </w:r>
    </w:p>
    <w:p w14:paraId="67350869"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Caso não seja possível cumprir o prazo estabelecido, a CONTRATADA deverá formalizar e, se solicitado pelo CONTRATANTE, substituir o equipamento ou componente defeituoso por outro, em caráter provisório (</w:t>
      </w:r>
      <w:r w:rsidRPr="00B37C9B">
        <w:rPr>
          <w:bCs/>
          <w:i/>
          <w:iCs/>
          <w:color w:val="000000" w:themeColor="text1"/>
        </w:rPr>
        <w:t>backup</w:t>
      </w:r>
      <w:r w:rsidRPr="00B37C9B">
        <w:rPr>
          <w:bCs/>
          <w:color w:val="000000" w:themeColor="text1"/>
        </w:rPr>
        <w:t>), mediante autorização e no prazo estabelecido pelo TCDF.</w:t>
      </w:r>
    </w:p>
    <w:p w14:paraId="78909B47" w14:textId="77777777" w:rsidR="00B34E3A" w:rsidRPr="00B37C9B" w:rsidRDefault="00B34E3A" w:rsidP="00B34E3A">
      <w:pPr>
        <w:pStyle w:val="LO-normal1"/>
        <w:widowControl w:val="0"/>
        <w:numPr>
          <w:ilvl w:val="2"/>
          <w:numId w:val="12"/>
        </w:numPr>
        <w:spacing w:before="240" w:line="360" w:lineRule="auto"/>
        <w:ind w:left="2268" w:hanging="1134"/>
        <w:jc w:val="both"/>
        <w:rPr>
          <w:color w:val="000000" w:themeColor="text1"/>
        </w:rPr>
      </w:pPr>
      <w:r w:rsidRPr="00B37C9B">
        <w:rPr>
          <w:color w:val="000000" w:themeColor="text1"/>
        </w:rPr>
        <w:t>Para realização da abertura dos chamados, a CONTRATADA deverá fornecer:</w:t>
      </w:r>
    </w:p>
    <w:p w14:paraId="5EA1EBA7" w14:textId="77777777" w:rsidR="00B34E3A" w:rsidRPr="00B37C9B" w:rsidRDefault="00B34E3A" w:rsidP="00B34E3A">
      <w:pPr>
        <w:pStyle w:val="LO-normal1"/>
        <w:widowControl w:val="0"/>
        <w:numPr>
          <w:ilvl w:val="3"/>
          <w:numId w:val="12"/>
        </w:numPr>
        <w:spacing w:before="240" w:line="360" w:lineRule="auto"/>
        <w:ind w:left="2268" w:firstLine="0"/>
        <w:jc w:val="both"/>
        <w:rPr>
          <w:color w:val="000000" w:themeColor="text1"/>
        </w:rPr>
      </w:pPr>
      <w:r w:rsidRPr="00B37C9B">
        <w:rPr>
          <w:color w:val="000000" w:themeColor="text1"/>
        </w:rPr>
        <w:t xml:space="preserve">1 (um) número de telefone fixo; e/ou </w:t>
      </w:r>
    </w:p>
    <w:p w14:paraId="04DA3F10" w14:textId="77777777" w:rsidR="00B34E3A" w:rsidRPr="00B37C9B" w:rsidRDefault="00B34E3A" w:rsidP="00B34E3A">
      <w:pPr>
        <w:pStyle w:val="LO-normal1"/>
        <w:widowControl w:val="0"/>
        <w:numPr>
          <w:ilvl w:val="3"/>
          <w:numId w:val="12"/>
        </w:numPr>
        <w:spacing w:before="240" w:line="360" w:lineRule="auto"/>
        <w:ind w:left="2268" w:firstLine="0"/>
        <w:jc w:val="both"/>
        <w:rPr>
          <w:color w:val="000000" w:themeColor="text1"/>
        </w:rPr>
      </w:pPr>
      <w:r w:rsidRPr="00B37C9B">
        <w:rPr>
          <w:color w:val="000000" w:themeColor="text1"/>
        </w:rPr>
        <w:t>1 (um) endereço eletrônico (e-mail),</w:t>
      </w:r>
    </w:p>
    <w:p w14:paraId="43B1F0AD"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CONTRATADA deverá informar o nome de 1 (um) responsável pelo atendimento desses chamados técnicos, fornecendo 1 (um) número de celular e 1 (um) endereço eletrônico (e-mail) desse responsável.</w:t>
      </w:r>
    </w:p>
    <w:p w14:paraId="1C6AE89A"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Os chamados para agendamento de atividades planejadas, em data futura, deverão ser registrados da mesma maneira que os demais.</w:t>
      </w:r>
    </w:p>
    <w:p w14:paraId="4C6A27EC"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A CONTRATADA deverá emitir e entregar, para cada atendimento realizado, ordem de serviço, conforme o </w:t>
      </w:r>
      <w:r w:rsidRPr="00B37C9B">
        <w:rPr>
          <w:b/>
          <w:color w:val="000000" w:themeColor="text1"/>
        </w:rPr>
        <w:t>ANEXO VI (Modelo de Ordem de Serviços)</w:t>
      </w:r>
      <w:r w:rsidRPr="00B37C9B">
        <w:rPr>
          <w:bCs/>
          <w:color w:val="000000" w:themeColor="text1"/>
        </w:rPr>
        <w:t>, contendo número do atendimento, informações da solicitação, procedimentos técnicos, solução e horário início/fim bem como manter histórico de ações e atividades realizadas.</w:t>
      </w:r>
    </w:p>
    <w:p w14:paraId="1F8A699E"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É considerado dia útil aquele com expediente normal no TCDF.</w:t>
      </w:r>
    </w:p>
    <w:p w14:paraId="1C02A6EC"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O prazo de garantia dos serviços executados na realização da garantia ON-SITE é de, no </w:t>
      </w:r>
      <w:r w:rsidRPr="00B37C9B">
        <w:rPr>
          <w:bCs/>
          <w:color w:val="000000" w:themeColor="text1"/>
        </w:rPr>
        <w:lastRenderedPageBreak/>
        <w:t>mínimo, 90 (noventa) dias, contados da data de conclusão desses serviços, independentemente da natureza do defeito apresentado. Caso a CONTRATADA tenha oferecido prazo de garantia maior em sua proposta, este será adotado.</w:t>
      </w:r>
    </w:p>
    <w:p w14:paraId="2CCA5B04"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Caso o reparo referente à execução da garantia estabelecida no presente item esteja relacionado a defeitos em peças trocadas no serviço prestado anteriormente e também em peças não substituídas, mas que foram danificadas posteriormente exclusivamente em decorrência de falhas de execução desse serviço; todas essas deverão ser substituídas por peças novas, sem quaisquer ônus para o CONTRATANTE.</w:t>
      </w:r>
    </w:p>
    <w:p w14:paraId="6A127387"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CONTRATADA obriga-se a garantir os serviços prestados e peças fornecidas dentro de seus prazos de garantia conceituados no presente tópico e aceitos pelo CONTRATANTE, mesmo que a contagem desses prazos se estenda para além da vigência contratual, tendo em vista tratar-se de obrigação legal e contratual de reparação pelas falhas imputadas na execução do objeto e que contrariam a obrigação de correção, segurança, durabilidade e de qualidade assumidas pela CONTRATADA na apresentação de sua proposta e quando da assinatura do contrato.</w:t>
      </w:r>
    </w:p>
    <w:p w14:paraId="60E70265"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Além de outras penalidades previstas em Edital e em seus anexos por não cumprimento da garantia oferecida no presente tópico, a CONTRATADA será declarada inidônea pelo Tribunal de Contas do Distrito Federal, caso não cumpra a garantia assumida quando seu prazo de atendimento extrapolar o prazo de vigência contratual.</w:t>
      </w:r>
    </w:p>
    <w:p w14:paraId="1953BC4D" w14:textId="77777777" w:rsidR="00B34E3A" w:rsidRPr="00B37C9B" w:rsidRDefault="00B34E3A" w:rsidP="00B34E3A">
      <w:pPr>
        <w:pStyle w:val="LO-normal1"/>
        <w:widowControl w:val="0"/>
        <w:numPr>
          <w:ilvl w:val="0"/>
          <w:numId w:val="12"/>
        </w:numPr>
        <w:spacing w:before="240" w:line="360" w:lineRule="auto"/>
        <w:jc w:val="both"/>
        <w:rPr>
          <w:b/>
          <w:bCs/>
          <w:color w:val="000000" w:themeColor="text1"/>
        </w:rPr>
      </w:pPr>
      <w:r w:rsidRPr="00B37C9B">
        <w:rPr>
          <w:b/>
          <w:bCs/>
          <w:color w:val="000000" w:themeColor="text1"/>
        </w:rPr>
        <w:t>DO LOCAL DE ENTREGA E LOCAL DE INSTALAÇÃO E CONFIGURAÇÃO</w:t>
      </w:r>
    </w:p>
    <w:p w14:paraId="3C6BA71F"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Os equipamentos deverão ser entregues nas dependências do </w:t>
      </w:r>
      <w:r w:rsidRPr="00B37C9B">
        <w:rPr>
          <w:b/>
          <w:color w:val="000000" w:themeColor="text1"/>
          <w:u w:val="single"/>
        </w:rPr>
        <w:t>edifício Anexo do Tribunal de Contas do Distrito Federal - TCDF</w:t>
      </w:r>
    </w:p>
    <w:p w14:paraId="08F71F3D"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Os equipamentos serão instalados e configurados no </w:t>
      </w:r>
      <w:r w:rsidRPr="00B37C9B">
        <w:rPr>
          <w:b/>
          <w:color w:val="000000" w:themeColor="text1"/>
          <w:u w:val="single"/>
        </w:rPr>
        <w:t>datacenter da Secretaria Executiva de Tecnologia da Informação e Comunicação (SETIC), da Secretaria de Estado de Economia do Distrito Federal</w:t>
      </w:r>
      <w:r w:rsidRPr="00B37C9B">
        <w:rPr>
          <w:bCs/>
          <w:color w:val="000000" w:themeColor="text1"/>
        </w:rPr>
        <w:t>, nos locais indicados pelo CONTRATANTE.</w:t>
      </w:r>
    </w:p>
    <w:p w14:paraId="0B762BDF"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CONTRATADA se responsabilizará para transportar todos os equipamentos fornecidos nas dependências do edifício do TCDF para o edifício da SEEC/GDF, para fins de realizar os serviços de instalação e configuração dos equipamentos.</w:t>
      </w:r>
    </w:p>
    <w:p w14:paraId="4F7DD324" w14:textId="77777777" w:rsidR="00B34E3A" w:rsidRPr="00B37C9B" w:rsidRDefault="00B34E3A" w:rsidP="00B34E3A">
      <w:pPr>
        <w:pStyle w:val="LO-normal1"/>
        <w:widowControl w:val="0"/>
        <w:spacing w:before="240" w:line="360" w:lineRule="auto"/>
        <w:ind w:left="1134"/>
        <w:jc w:val="both"/>
        <w:rPr>
          <w:bCs/>
          <w:color w:val="000000" w:themeColor="text1"/>
        </w:rPr>
      </w:pPr>
    </w:p>
    <w:p w14:paraId="2919F0B5"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lastRenderedPageBreak/>
        <w:t>Os serviços de instalação e configuração realizar-se-ão de forma integral, ininterrupta e em tempo único, não sendo permitida a inicialização do serviço e posterior interrupção por qualquer prazo para finalização em outro momento oportuno.</w:t>
      </w:r>
    </w:p>
    <w:p w14:paraId="6334276B" w14:textId="77777777" w:rsidR="00B34E3A" w:rsidRPr="00B37C9B" w:rsidRDefault="00B34E3A" w:rsidP="00B34E3A">
      <w:pPr>
        <w:pStyle w:val="LO-normal1"/>
        <w:widowControl w:val="0"/>
        <w:numPr>
          <w:ilvl w:val="0"/>
          <w:numId w:val="12"/>
        </w:numPr>
        <w:spacing w:before="240" w:line="360" w:lineRule="auto"/>
        <w:jc w:val="both"/>
        <w:rPr>
          <w:b/>
          <w:bCs/>
          <w:color w:val="000000" w:themeColor="text1"/>
        </w:rPr>
      </w:pPr>
      <w:r w:rsidRPr="00B37C9B">
        <w:rPr>
          <w:b/>
          <w:bCs/>
          <w:color w:val="000000" w:themeColor="text1"/>
        </w:rPr>
        <w:t>DÚVIDAS E ESCLARECIMENTOS</w:t>
      </w:r>
    </w:p>
    <w:p w14:paraId="62D921A4"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Em caso de dúvida de ordem técnica quanto aos produtos e suas especificações, é </w:t>
      </w:r>
      <w:r w:rsidRPr="00B37C9B">
        <w:rPr>
          <w:b/>
          <w:bCs/>
          <w:color w:val="000000" w:themeColor="text1"/>
        </w:rPr>
        <w:t>conveniente o contato com a GERÊNCIA DE INFRAESTRUTURA (GEINT) do TCDF,</w:t>
      </w:r>
      <w:r w:rsidRPr="00B37C9B">
        <w:rPr>
          <w:bCs/>
          <w:color w:val="000000" w:themeColor="text1"/>
        </w:rPr>
        <w:t xml:space="preserve"> localizada na Praça do Buriti, Edifício Sede do Tribunal de Contas do DF, telefones (61) 3314-2287, das 13h às 19 h ou por e-mail: </w:t>
      </w:r>
      <w:hyperlink r:id="rId30" w:history="1">
        <w:r w:rsidRPr="00B37C9B">
          <w:rPr>
            <w:rStyle w:val="Hyperlink"/>
            <w:bCs/>
            <w:color w:val="000000" w:themeColor="text1"/>
          </w:rPr>
          <w:t xml:space="preserve">leonardo.paz@tc.df.gov.br </w:t>
        </w:r>
      </w:hyperlink>
      <w:r w:rsidRPr="00B37C9B">
        <w:rPr>
          <w:bCs/>
          <w:color w:val="000000" w:themeColor="text1"/>
        </w:rPr>
        <w:t>.</w:t>
      </w:r>
      <w:r w:rsidRPr="00B37C9B">
        <w:rPr>
          <w:color w:val="000000" w:themeColor="text1"/>
        </w:rPr>
        <w:t xml:space="preserve"> </w:t>
      </w:r>
      <w:r w:rsidRPr="00B37C9B">
        <w:rPr>
          <w:bCs/>
          <w:color w:val="000000" w:themeColor="text1"/>
        </w:rPr>
        <w:br w:type="page"/>
      </w:r>
    </w:p>
    <w:p w14:paraId="3EEC6E64" w14:textId="77777777" w:rsidR="00B34E3A" w:rsidRPr="00B37C9B" w:rsidRDefault="00B34E3A" w:rsidP="00B34E3A">
      <w:pPr>
        <w:widowControl w:val="0"/>
        <w:jc w:val="center"/>
        <w:rPr>
          <w:rFonts w:ascii="Arial" w:hAnsi="Arial" w:cs="Arial"/>
          <w:b/>
          <w:bCs/>
          <w:color w:val="000000" w:themeColor="text1"/>
          <w:u w:val="single"/>
        </w:rPr>
      </w:pPr>
      <w:r w:rsidRPr="00B37C9B">
        <w:rPr>
          <w:rFonts w:ascii="Arial" w:hAnsi="Arial" w:cs="Arial"/>
          <w:b/>
          <w:bCs/>
          <w:color w:val="000000" w:themeColor="text1"/>
          <w:u w:val="single"/>
        </w:rPr>
        <w:lastRenderedPageBreak/>
        <w:t>ANEXO III – ESTIMATIVA DE PREÇOS</w:t>
      </w:r>
    </w:p>
    <w:p w14:paraId="25DD0A7D" w14:textId="77777777" w:rsidR="00B34E3A" w:rsidRPr="00B37C9B" w:rsidRDefault="00B34E3A" w:rsidP="00B34E3A">
      <w:pPr>
        <w:widowControl w:val="0"/>
        <w:jc w:val="center"/>
        <w:rPr>
          <w:rFonts w:ascii="Arial" w:hAnsi="Arial" w:cs="Arial"/>
          <w:b/>
          <w:bCs/>
          <w:color w:val="000000" w:themeColor="text1"/>
          <w:u w:val="single"/>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709"/>
        <w:gridCol w:w="995"/>
        <w:gridCol w:w="3955"/>
        <w:gridCol w:w="1701"/>
        <w:gridCol w:w="1978"/>
      </w:tblGrid>
      <w:tr w:rsidR="006A60DA" w:rsidRPr="00B37C9B" w14:paraId="5AEABA1B" w14:textId="77777777" w:rsidTr="00421FAE">
        <w:trPr>
          <w:trHeight w:val="1336"/>
          <w:tblHeader/>
          <w:jc w:val="center"/>
        </w:trPr>
        <w:tc>
          <w:tcPr>
            <w:tcW w:w="836" w:type="dxa"/>
            <w:shd w:val="clear" w:color="auto" w:fill="C4BC96"/>
            <w:vAlign w:val="center"/>
          </w:tcPr>
          <w:p w14:paraId="0F53B5B1"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ITEM</w:t>
            </w:r>
          </w:p>
        </w:tc>
        <w:tc>
          <w:tcPr>
            <w:tcW w:w="709" w:type="dxa"/>
            <w:shd w:val="clear" w:color="auto" w:fill="C4BC96"/>
            <w:vAlign w:val="center"/>
          </w:tcPr>
          <w:p w14:paraId="196E0618"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QTD</w:t>
            </w:r>
          </w:p>
        </w:tc>
        <w:tc>
          <w:tcPr>
            <w:tcW w:w="995" w:type="dxa"/>
            <w:shd w:val="clear" w:color="auto" w:fill="C4BC96"/>
            <w:vAlign w:val="center"/>
          </w:tcPr>
          <w:p w14:paraId="2CEC8270"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UND</w:t>
            </w:r>
          </w:p>
        </w:tc>
        <w:tc>
          <w:tcPr>
            <w:tcW w:w="3955" w:type="dxa"/>
            <w:shd w:val="clear" w:color="auto" w:fill="C4BC96"/>
            <w:vAlign w:val="center"/>
          </w:tcPr>
          <w:p w14:paraId="0854D39D"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ESPECIFICAÇÃO</w:t>
            </w:r>
          </w:p>
        </w:tc>
        <w:tc>
          <w:tcPr>
            <w:tcW w:w="1701" w:type="dxa"/>
            <w:shd w:val="clear" w:color="auto" w:fill="C4BC96"/>
            <w:vAlign w:val="center"/>
          </w:tcPr>
          <w:p w14:paraId="3946E81B"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Valor Unitário Estimado (R$)</w:t>
            </w:r>
          </w:p>
        </w:tc>
        <w:tc>
          <w:tcPr>
            <w:tcW w:w="1978" w:type="dxa"/>
            <w:shd w:val="clear" w:color="auto" w:fill="C4BC96"/>
            <w:vAlign w:val="center"/>
          </w:tcPr>
          <w:p w14:paraId="704324E1"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Valor Total Estimado (R$)</w:t>
            </w:r>
          </w:p>
        </w:tc>
      </w:tr>
      <w:tr w:rsidR="006A60DA" w:rsidRPr="00B37C9B" w14:paraId="082443A3" w14:textId="77777777" w:rsidTr="00421FAE">
        <w:trPr>
          <w:trHeight w:val="1295"/>
          <w:jc w:val="center"/>
        </w:trPr>
        <w:tc>
          <w:tcPr>
            <w:tcW w:w="836" w:type="dxa"/>
            <w:vAlign w:val="center"/>
          </w:tcPr>
          <w:p w14:paraId="79F28D13"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1</w:t>
            </w:r>
          </w:p>
        </w:tc>
        <w:tc>
          <w:tcPr>
            <w:tcW w:w="709" w:type="dxa"/>
            <w:vAlign w:val="center"/>
          </w:tcPr>
          <w:p w14:paraId="691B07FD"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3</w:t>
            </w:r>
          </w:p>
        </w:tc>
        <w:tc>
          <w:tcPr>
            <w:tcW w:w="995" w:type="dxa"/>
            <w:vAlign w:val="center"/>
          </w:tcPr>
          <w:p w14:paraId="4D0E58F0"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55" w:type="dxa"/>
            <w:vAlign w:val="center"/>
          </w:tcPr>
          <w:p w14:paraId="3A76DBD6" w14:textId="77777777" w:rsidR="00B34E3A" w:rsidRPr="00B37C9B" w:rsidRDefault="00B34E3A" w:rsidP="00421FAE">
            <w:pPr>
              <w:pStyle w:val="Corponico"/>
              <w:widowControl w:val="0"/>
              <w:suppressAutoHyphens w:val="0"/>
              <w:spacing w:before="120" w:after="120"/>
              <w:rPr>
                <w:rFonts w:ascii="Arial" w:hAnsi="Arial" w:cs="Arial"/>
                <w:color w:val="000000" w:themeColor="text1"/>
                <w:sz w:val="18"/>
                <w:szCs w:val="18"/>
              </w:rPr>
            </w:pPr>
            <w:r w:rsidRPr="00B37C9B">
              <w:rPr>
                <w:rFonts w:ascii="Arial" w:hAnsi="Arial" w:cs="Arial"/>
                <w:bCs/>
                <w:color w:val="000000" w:themeColor="text1"/>
                <w:sz w:val="18"/>
                <w:szCs w:val="18"/>
              </w:rPr>
              <w:t>Fornecimento, instalação e configuração de computadores servidores de rede, compreendendo garantia on site de 60 meses</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701" w:type="dxa"/>
            <w:vAlign w:val="center"/>
          </w:tcPr>
          <w:p w14:paraId="7CDC62C0"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113.791,00</w:t>
            </w:r>
          </w:p>
        </w:tc>
        <w:tc>
          <w:tcPr>
            <w:tcW w:w="1978" w:type="dxa"/>
            <w:vAlign w:val="center"/>
          </w:tcPr>
          <w:p w14:paraId="2DC560EE"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341.373,00</w:t>
            </w:r>
          </w:p>
        </w:tc>
      </w:tr>
      <w:tr w:rsidR="006A60DA" w:rsidRPr="00B37C9B" w14:paraId="6B4E7FC4" w14:textId="77777777" w:rsidTr="00421FAE">
        <w:trPr>
          <w:trHeight w:val="1101"/>
          <w:jc w:val="center"/>
        </w:trPr>
        <w:tc>
          <w:tcPr>
            <w:tcW w:w="836" w:type="dxa"/>
            <w:vAlign w:val="center"/>
          </w:tcPr>
          <w:p w14:paraId="72436807"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2</w:t>
            </w:r>
          </w:p>
        </w:tc>
        <w:tc>
          <w:tcPr>
            <w:tcW w:w="709" w:type="dxa"/>
            <w:vAlign w:val="center"/>
          </w:tcPr>
          <w:p w14:paraId="1EFACE01"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1</w:t>
            </w:r>
          </w:p>
        </w:tc>
        <w:tc>
          <w:tcPr>
            <w:tcW w:w="995" w:type="dxa"/>
            <w:vAlign w:val="center"/>
          </w:tcPr>
          <w:p w14:paraId="16BDC0C7"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55" w:type="dxa"/>
            <w:vAlign w:val="center"/>
          </w:tcPr>
          <w:p w14:paraId="08993F8E" w14:textId="77777777" w:rsidR="00B34E3A" w:rsidRPr="00B37C9B" w:rsidRDefault="00B34E3A" w:rsidP="00421FAE">
            <w:pPr>
              <w:pStyle w:val="Corponico"/>
              <w:widowControl w:val="0"/>
              <w:suppressAutoHyphens w:val="0"/>
              <w:spacing w:before="120" w:after="120"/>
              <w:rPr>
                <w:rFonts w:ascii="Arial" w:hAnsi="Arial" w:cs="Arial"/>
                <w:bCs/>
                <w:color w:val="000000" w:themeColor="text1"/>
                <w:sz w:val="18"/>
                <w:szCs w:val="18"/>
              </w:rPr>
            </w:pPr>
            <w:r w:rsidRPr="00B37C9B">
              <w:rPr>
                <w:rFonts w:ascii="Arial" w:hAnsi="Arial" w:cs="Arial"/>
                <w:bCs/>
                <w:color w:val="000000" w:themeColor="text1"/>
                <w:sz w:val="18"/>
                <w:szCs w:val="18"/>
              </w:rPr>
              <w:t xml:space="preserve">Fornecimento, instalação e configuração de 61.5 TiB em discos SSD e 102.3 TiB em discos SAS para o storage Dell EMC Unity XT 380, para expansão de storage, compreendendo garantia on site até 19/04/2029 </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701" w:type="dxa"/>
            <w:vAlign w:val="center"/>
          </w:tcPr>
          <w:p w14:paraId="7A27D2F8"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1.250.880,00</w:t>
            </w:r>
          </w:p>
        </w:tc>
        <w:tc>
          <w:tcPr>
            <w:tcW w:w="1978" w:type="dxa"/>
            <w:vAlign w:val="center"/>
          </w:tcPr>
          <w:p w14:paraId="64D5709F"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1.250.880,00</w:t>
            </w:r>
          </w:p>
        </w:tc>
      </w:tr>
      <w:tr w:rsidR="006A60DA" w:rsidRPr="00B37C9B" w14:paraId="11F8EBDD" w14:textId="77777777" w:rsidTr="00421FAE">
        <w:trPr>
          <w:trHeight w:val="1103"/>
          <w:jc w:val="center"/>
        </w:trPr>
        <w:tc>
          <w:tcPr>
            <w:tcW w:w="836" w:type="dxa"/>
            <w:tcBorders>
              <w:bottom w:val="double" w:sz="4" w:space="0" w:color="auto"/>
            </w:tcBorders>
            <w:vAlign w:val="center"/>
          </w:tcPr>
          <w:p w14:paraId="3D8873A5"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3</w:t>
            </w:r>
          </w:p>
        </w:tc>
        <w:tc>
          <w:tcPr>
            <w:tcW w:w="709" w:type="dxa"/>
            <w:tcBorders>
              <w:bottom w:val="double" w:sz="4" w:space="0" w:color="auto"/>
            </w:tcBorders>
            <w:vAlign w:val="center"/>
          </w:tcPr>
          <w:p w14:paraId="36C95B15"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2</w:t>
            </w:r>
          </w:p>
        </w:tc>
        <w:tc>
          <w:tcPr>
            <w:tcW w:w="995" w:type="dxa"/>
            <w:tcBorders>
              <w:bottom w:val="double" w:sz="4" w:space="0" w:color="auto"/>
            </w:tcBorders>
            <w:vAlign w:val="center"/>
          </w:tcPr>
          <w:p w14:paraId="65B7FBCF"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55" w:type="dxa"/>
            <w:tcBorders>
              <w:bottom w:val="double" w:sz="4" w:space="0" w:color="auto"/>
            </w:tcBorders>
            <w:vAlign w:val="center"/>
          </w:tcPr>
          <w:p w14:paraId="5E442377" w14:textId="77777777" w:rsidR="00B34E3A" w:rsidRPr="00B37C9B" w:rsidRDefault="00B34E3A" w:rsidP="00421FAE">
            <w:pPr>
              <w:pStyle w:val="Corponico"/>
              <w:widowControl w:val="0"/>
              <w:suppressAutoHyphens w:val="0"/>
              <w:spacing w:before="120" w:after="120"/>
              <w:rPr>
                <w:rFonts w:ascii="Arial" w:hAnsi="Arial" w:cs="Arial"/>
                <w:bCs/>
                <w:color w:val="000000" w:themeColor="text1"/>
                <w:sz w:val="18"/>
                <w:szCs w:val="18"/>
              </w:rPr>
            </w:pPr>
            <w:r w:rsidRPr="00B37C9B">
              <w:rPr>
                <w:rFonts w:ascii="Arial" w:hAnsi="Arial" w:cs="Arial"/>
                <w:bCs/>
                <w:color w:val="000000" w:themeColor="text1"/>
                <w:sz w:val="18"/>
                <w:szCs w:val="18"/>
              </w:rPr>
              <w:t xml:space="preserve">Fornecimento, instalação e configuração de Switches, compreendendo garantia on site de 60 meses </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701" w:type="dxa"/>
            <w:tcBorders>
              <w:bottom w:val="double" w:sz="4" w:space="0" w:color="auto"/>
            </w:tcBorders>
            <w:vAlign w:val="center"/>
          </w:tcPr>
          <w:p w14:paraId="77118250"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168.614,94</w:t>
            </w:r>
          </w:p>
        </w:tc>
        <w:tc>
          <w:tcPr>
            <w:tcW w:w="1978" w:type="dxa"/>
            <w:tcBorders>
              <w:bottom w:val="double" w:sz="4" w:space="0" w:color="auto"/>
            </w:tcBorders>
            <w:vAlign w:val="center"/>
          </w:tcPr>
          <w:p w14:paraId="75C14174"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337.229,88</w:t>
            </w:r>
          </w:p>
        </w:tc>
      </w:tr>
      <w:tr w:rsidR="006A60DA" w:rsidRPr="00B37C9B" w14:paraId="61D3ED7D" w14:textId="77777777" w:rsidTr="00421FAE">
        <w:trPr>
          <w:trHeight w:val="570"/>
          <w:jc w:val="center"/>
        </w:trPr>
        <w:tc>
          <w:tcPr>
            <w:tcW w:w="8196" w:type="dxa"/>
            <w:gridSpan w:val="5"/>
            <w:shd w:val="clear" w:color="auto" w:fill="C4BC96"/>
            <w:vAlign w:val="center"/>
          </w:tcPr>
          <w:p w14:paraId="157D4658" w14:textId="77777777" w:rsidR="00B34E3A" w:rsidRPr="00B37C9B" w:rsidRDefault="00B34E3A" w:rsidP="00421FAE">
            <w:pPr>
              <w:widowControl w:val="0"/>
              <w:spacing w:before="120" w:after="120"/>
              <w:jc w:val="right"/>
              <w:rPr>
                <w:rFonts w:ascii="Arial" w:hAnsi="Arial" w:cs="Arial"/>
                <w:b/>
                <w:bCs/>
                <w:color w:val="000000" w:themeColor="text1"/>
              </w:rPr>
            </w:pPr>
            <w:r w:rsidRPr="00B37C9B">
              <w:rPr>
                <w:rFonts w:ascii="Arial" w:hAnsi="Arial" w:cs="Arial"/>
                <w:b/>
                <w:bCs/>
                <w:color w:val="000000" w:themeColor="text1"/>
              </w:rPr>
              <w:t>VALOR TOTAL ESTIMADO DA CONTRATAÇÃO</w:t>
            </w:r>
          </w:p>
        </w:tc>
        <w:tc>
          <w:tcPr>
            <w:tcW w:w="1978" w:type="dxa"/>
            <w:shd w:val="clear" w:color="auto" w:fill="C4BC96"/>
            <w:vAlign w:val="center"/>
          </w:tcPr>
          <w:p w14:paraId="02005545"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1.929.482,88</w:t>
            </w:r>
          </w:p>
        </w:tc>
      </w:tr>
    </w:tbl>
    <w:p w14:paraId="1A4AC1CF" w14:textId="77777777" w:rsidR="00B34E3A" w:rsidRPr="00B37C9B" w:rsidRDefault="00B34E3A" w:rsidP="00B34E3A">
      <w:pPr>
        <w:widowControl w:val="0"/>
        <w:rPr>
          <w:color w:val="000000" w:themeColor="text1"/>
        </w:rPr>
      </w:pPr>
    </w:p>
    <w:p w14:paraId="40F9F42C" w14:textId="77777777" w:rsidR="00B34E3A" w:rsidRPr="00B37C9B" w:rsidRDefault="00B34E3A" w:rsidP="00B34E3A">
      <w:pPr>
        <w:widowControl w:val="0"/>
        <w:jc w:val="center"/>
        <w:rPr>
          <w:rFonts w:ascii="Arial" w:hAnsi="Arial" w:cs="Arial"/>
          <w:b/>
          <w:color w:val="000000" w:themeColor="text1"/>
        </w:rPr>
      </w:pPr>
    </w:p>
    <w:p w14:paraId="50190AE2" w14:textId="77777777" w:rsidR="00B34E3A" w:rsidRPr="00B37C9B" w:rsidRDefault="00B34E3A" w:rsidP="00B34E3A">
      <w:pPr>
        <w:widowControl w:val="0"/>
        <w:jc w:val="center"/>
        <w:rPr>
          <w:rFonts w:ascii="Arial" w:hAnsi="Arial" w:cs="Arial"/>
          <w:b/>
          <w:color w:val="000000" w:themeColor="text1"/>
        </w:rPr>
      </w:pPr>
    </w:p>
    <w:p w14:paraId="6BC36434" w14:textId="77777777" w:rsidR="00B34E3A" w:rsidRPr="00B37C9B" w:rsidRDefault="00B34E3A" w:rsidP="00B34E3A">
      <w:pPr>
        <w:widowControl w:val="0"/>
        <w:jc w:val="center"/>
        <w:rPr>
          <w:rFonts w:ascii="Arial" w:hAnsi="Arial" w:cs="Arial"/>
          <w:b/>
          <w:color w:val="000000" w:themeColor="text1"/>
        </w:rPr>
      </w:pPr>
    </w:p>
    <w:p w14:paraId="41E81281" w14:textId="77777777" w:rsidR="00B34E3A" w:rsidRPr="00B37C9B" w:rsidRDefault="00B34E3A" w:rsidP="00B34E3A">
      <w:pPr>
        <w:widowControl w:val="0"/>
        <w:jc w:val="center"/>
        <w:rPr>
          <w:rFonts w:ascii="Arial" w:hAnsi="Arial" w:cs="Arial"/>
          <w:b/>
          <w:color w:val="000000" w:themeColor="text1"/>
        </w:rPr>
      </w:pPr>
    </w:p>
    <w:p w14:paraId="7F1AC330" w14:textId="77777777" w:rsidR="00B34E3A" w:rsidRPr="00B37C9B" w:rsidRDefault="00B34E3A" w:rsidP="00B34E3A">
      <w:pPr>
        <w:widowControl w:val="0"/>
        <w:jc w:val="center"/>
        <w:rPr>
          <w:rFonts w:ascii="Arial" w:hAnsi="Arial" w:cs="Arial"/>
          <w:b/>
          <w:color w:val="000000" w:themeColor="text1"/>
        </w:rPr>
      </w:pPr>
    </w:p>
    <w:p w14:paraId="40BF10F5" w14:textId="77777777" w:rsidR="00B34E3A" w:rsidRPr="00B37C9B" w:rsidRDefault="00B34E3A" w:rsidP="00B34E3A">
      <w:pPr>
        <w:widowControl w:val="0"/>
        <w:jc w:val="center"/>
        <w:rPr>
          <w:rFonts w:ascii="Arial" w:hAnsi="Arial" w:cs="Arial"/>
          <w:b/>
          <w:color w:val="000000" w:themeColor="text1"/>
        </w:rPr>
      </w:pPr>
    </w:p>
    <w:p w14:paraId="7CFA5F0B" w14:textId="77777777" w:rsidR="00B34E3A" w:rsidRPr="00B37C9B" w:rsidRDefault="00B34E3A" w:rsidP="00B34E3A">
      <w:pPr>
        <w:widowControl w:val="0"/>
        <w:jc w:val="center"/>
        <w:rPr>
          <w:rFonts w:ascii="Arial" w:hAnsi="Arial" w:cs="Arial"/>
          <w:b/>
          <w:color w:val="000000" w:themeColor="text1"/>
        </w:rPr>
      </w:pPr>
    </w:p>
    <w:p w14:paraId="2C1D133F" w14:textId="77777777" w:rsidR="00B34E3A" w:rsidRPr="00B37C9B" w:rsidRDefault="00B34E3A" w:rsidP="00B34E3A">
      <w:pPr>
        <w:widowControl w:val="0"/>
        <w:jc w:val="center"/>
        <w:rPr>
          <w:rFonts w:ascii="Arial" w:hAnsi="Arial" w:cs="Arial"/>
          <w:b/>
          <w:color w:val="000000" w:themeColor="text1"/>
        </w:rPr>
      </w:pPr>
    </w:p>
    <w:p w14:paraId="7278213D" w14:textId="77777777" w:rsidR="00B34E3A" w:rsidRPr="00B37C9B" w:rsidRDefault="00B34E3A" w:rsidP="00B34E3A">
      <w:pPr>
        <w:widowControl w:val="0"/>
        <w:jc w:val="center"/>
        <w:rPr>
          <w:rFonts w:ascii="Arial" w:hAnsi="Arial" w:cs="Arial"/>
          <w:b/>
          <w:color w:val="000000" w:themeColor="text1"/>
        </w:rPr>
      </w:pPr>
    </w:p>
    <w:p w14:paraId="05A01AB3" w14:textId="77777777" w:rsidR="00B34E3A" w:rsidRPr="00B37C9B" w:rsidRDefault="00B34E3A" w:rsidP="00B34E3A">
      <w:pPr>
        <w:widowControl w:val="0"/>
        <w:jc w:val="center"/>
        <w:rPr>
          <w:rFonts w:ascii="Arial" w:hAnsi="Arial" w:cs="Arial"/>
          <w:b/>
          <w:color w:val="000000" w:themeColor="text1"/>
        </w:rPr>
      </w:pPr>
    </w:p>
    <w:p w14:paraId="6A2CEA1D" w14:textId="77777777" w:rsidR="00B34E3A" w:rsidRPr="00B37C9B" w:rsidRDefault="00B34E3A" w:rsidP="00B34E3A">
      <w:pPr>
        <w:widowControl w:val="0"/>
        <w:jc w:val="center"/>
        <w:rPr>
          <w:rFonts w:ascii="Arial" w:hAnsi="Arial" w:cs="Arial"/>
          <w:b/>
          <w:color w:val="000000" w:themeColor="text1"/>
        </w:rPr>
      </w:pPr>
    </w:p>
    <w:p w14:paraId="581E575D" w14:textId="77777777" w:rsidR="00B34E3A" w:rsidRPr="00B37C9B" w:rsidRDefault="00B34E3A" w:rsidP="00B34E3A">
      <w:pPr>
        <w:widowControl w:val="0"/>
        <w:jc w:val="center"/>
        <w:rPr>
          <w:rFonts w:ascii="Arial" w:hAnsi="Arial" w:cs="Arial"/>
          <w:b/>
          <w:color w:val="000000" w:themeColor="text1"/>
        </w:rPr>
      </w:pPr>
    </w:p>
    <w:p w14:paraId="1F0A7C27" w14:textId="77777777" w:rsidR="00B34E3A" w:rsidRPr="00B37C9B" w:rsidRDefault="00B34E3A" w:rsidP="00B34E3A">
      <w:pPr>
        <w:widowControl w:val="0"/>
        <w:jc w:val="center"/>
        <w:rPr>
          <w:rFonts w:ascii="Arial" w:hAnsi="Arial" w:cs="Arial"/>
          <w:b/>
          <w:color w:val="000000" w:themeColor="text1"/>
        </w:rPr>
      </w:pPr>
    </w:p>
    <w:p w14:paraId="7049B730" w14:textId="77777777" w:rsidR="00B34E3A" w:rsidRPr="00B37C9B" w:rsidRDefault="00B34E3A" w:rsidP="00B34E3A">
      <w:pPr>
        <w:widowControl w:val="0"/>
        <w:jc w:val="center"/>
        <w:rPr>
          <w:rFonts w:ascii="Arial" w:hAnsi="Arial" w:cs="Arial"/>
          <w:b/>
          <w:color w:val="000000" w:themeColor="text1"/>
        </w:rPr>
      </w:pPr>
    </w:p>
    <w:p w14:paraId="5705902A" w14:textId="77777777" w:rsidR="00B34E3A" w:rsidRPr="00B37C9B" w:rsidRDefault="00B34E3A" w:rsidP="00B34E3A">
      <w:pPr>
        <w:widowControl w:val="0"/>
        <w:jc w:val="center"/>
        <w:rPr>
          <w:rFonts w:ascii="Arial" w:hAnsi="Arial" w:cs="Arial"/>
          <w:b/>
          <w:color w:val="000000" w:themeColor="text1"/>
        </w:rPr>
      </w:pPr>
    </w:p>
    <w:p w14:paraId="0B789279" w14:textId="77777777" w:rsidR="00B34E3A" w:rsidRPr="00B37C9B" w:rsidRDefault="00B34E3A" w:rsidP="00B34E3A">
      <w:pPr>
        <w:widowControl w:val="0"/>
        <w:jc w:val="center"/>
        <w:rPr>
          <w:rFonts w:ascii="Arial" w:hAnsi="Arial" w:cs="Arial"/>
          <w:b/>
          <w:color w:val="000000" w:themeColor="text1"/>
        </w:rPr>
      </w:pPr>
    </w:p>
    <w:p w14:paraId="0C5EB417" w14:textId="77777777" w:rsidR="00B34E3A" w:rsidRPr="00B37C9B" w:rsidRDefault="00B34E3A" w:rsidP="00B34E3A">
      <w:pPr>
        <w:widowControl w:val="0"/>
        <w:jc w:val="center"/>
        <w:rPr>
          <w:rFonts w:ascii="Arial" w:hAnsi="Arial" w:cs="Arial"/>
          <w:b/>
          <w:color w:val="000000" w:themeColor="text1"/>
          <w:u w:val="single"/>
        </w:rPr>
      </w:pPr>
    </w:p>
    <w:p w14:paraId="452EA660" w14:textId="77777777" w:rsidR="00B34E3A" w:rsidRPr="00B37C9B" w:rsidRDefault="00B34E3A" w:rsidP="00B34E3A">
      <w:pPr>
        <w:widowControl w:val="0"/>
        <w:jc w:val="center"/>
        <w:rPr>
          <w:rFonts w:ascii="Arial" w:hAnsi="Arial" w:cs="Arial"/>
          <w:b/>
          <w:color w:val="000000" w:themeColor="text1"/>
          <w:u w:val="single"/>
        </w:rPr>
      </w:pPr>
    </w:p>
    <w:p w14:paraId="1B236028" w14:textId="77777777" w:rsidR="00B34E3A" w:rsidRPr="00B37C9B" w:rsidRDefault="00B34E3A" w:rsidP="00B34E3A">
      <w:pPr>
        <w:widowControl w:val="0"/>
        <w:jc w:val="center"/>
        <w:rPr>
          <w:rFonts w:ascii="Arial" w:hAnsi="Arial" w:cs="Arial"/>
          <w:b/>
          <w:color w:val="000000" w:themeColor="text1"/>
          <w:u w:val="single"/>
        </w:rPr>
      </w:pPr>
    </w:p>
    <w:p w14:paraId="43D8E92D" w14:textId="77777777" w:rsidR="00B34E3A" w:rsidRPr="00B37C9B" w:rsidRDefault="00B34E3A" w:rsidP="00B34E3A">
      <w:pPr>
        <w:widowControl w:val="0"/>
        <w:jc w:val="center"/>
        <w:rPr>
          <w:rFonts w:ascii="Arial" w:hAnsi="Arial" w:cs="Arial"/>
          <w:b/>
          <w:color w:val="000000" w:themeColor="text1"/>
          <w:u w:val="single"/>
        </w:rPr>
      </w:pPr>
    </w:p>
    <w:p w14:paraId="2B97DF0F" w14:textId="372C918F" w:rsidR="00B34E3A" w:rsidRPr="00B37C9B" w:rsidRDefault="00B34E3A" w:rsidP="00B34E3A">
      <w:pPr>
        <w:widowControl w:val="0"/>
        <w:jc w:val="center"/>
        <w:rPr>
          <w:rFonts w:ascii="Arial" w:hAnsi="Arial" w:cs="Arial"/>
          <w:b/>
          <w:bCs/>
          <w:color w:val="000000" w:themeColor="text1"/>
          <w:u w:val="single"/>
        </w:rPr>
      </w:pPr>
      <w:r w:rsidRPr="00B37C9B">
        <w:rPr>
          <w:rFonts w:ascii="Arial" w:hAnsi="Arial" w:cs="Arial"/>
          <w:b/>
          <w:color w:val="000000" w:themeColor="text1"/>
          <w:u w:val="single"/>
        </w:rPr>
        <w:t xml:space="preserve">ANEXO IV - </w:t>
      </w:r>
      <w:r w:rsidRPr="00B37C9B">
        <w:rPr>
          <w:rFonts w:ascii="Arial" w:hAnsi="Arial" w:cs="Arial"/>
          <w:b/>
          <w:bCs/>
          <w:color w:val="000000" w:themeColor="text1"/>
          <w:u w:val="single"/>
        </w:rPr>
        <w:t>MODELO DA PROPOSTA DE PREÇOS</w:t>
      </w:r>
    </w:p>
    <w:p w14:paraId="7C5517A4" w14:textId="77777777" w:rsidR="00B34E3A" w:rsidRPr="00B37C9B" w:rsidRDefault="00B34E3A" w:rsidP="00B34E3A">
      <w:pPr>
        <w:widowControl w:val="0"/>
        <w:spacing w:after="120"/>
        <w:ind w:right="215"/>
        <w:jc w:val="both"/>
        <w:rPr>
          <w:rFonts w:ascii="Arial" w:eastAsia="Calibri" w:hAnsi="Arial" w:cs="Arial"/>
          <w:color w:val="000000" w:themeColor="text1"/>
        </w:rPr>
      </w:pPr>
    </w:p>
    <w:p w14:paraId="6778DC92" w14:textId="77777777" w:rsidR="00B34E3A" w:rsidRPr="00B37C9B" w:rsidRDefault="00B34E3A" w:rsidP="00B34E3A">
      <w:pPr>
        <w:widowControl w:val="0"/>
        <w:spacing w:after="120" w:line="360" w:lineRule="auto"/>
        <w:ind w:right="215"/>
        <w:jc w:val="both"/>
        <w:rPr>
          <w:rFonts w:ascii="Arial" w:eastAsia="Calibri" w:hAnsi="Arial" w:cs="Arial"/>
          <w:color w:val="000000" w:themeColor="text1"/>
        </w:rPr>
      </w:pPr>
      <w:r w:rsidRPr="00B37C9B">
        <w:rPr>
          <w:rFonts w:ascii="Arial" w:eastAsia="Calibri" w:hAnsi="Arial" w:cs="Arial"/>
          <w:color w:val="000000" w:themeColor="text1"/>
        </w:rPr>
        <w:t>[</w:t>
      </w:r>
      <w:r w:rsidRPr="00B37C9B">
        <w:rPr>
          <w:rFonts w:ascii="Arial" w:eastAsia="Calibri" w:hAnsi="Arial" w:cs="Arial"/>
          <w:b/>
          <w:bCs/>
          <w:color w:val="000000" w:themeColor="text1"/>
        </w:rPr>
        <w:t>NOME DO PROPONENTE</w:t>
      </w:r>
      <w:r w:rsidRPr="00B37C9B">
        <w:rPr>
          <w:rFonts w:ascii="Arial" w:eastAsia="Calibri" w:hAnsi="Arial" w:cs="Arial"/>
          <w:color w:val="000000" w:themeColor="text1"/>
        </w:rPr>
        <w:t>], CNPJ, endereço, representante, vem apresentar proposta de preços para fornecimento, instalação e configuração de computadores servidores, stores e switches para infraestrutura tecnológica de rede</w:t>
      </w:r>
      <w:r w:rsidRPr="00B37C9B">
        <w:rPr>
          <w:rFonts w:ascii="Arial" w:eastAsia="Bitstream Vera Sans" w:hAnsi="Arial" w:cs="Arial"/>
          <w:color w:val="000000" w:themeColor="text1"/>
        </w:rPr>
        <w:t xml:space="preserve"> do</w:t>
      </w:r>
      <w:r w:rsidRPr="00B37C9B">
        <w:rPr>
          <w:rFonts w:ascii="Arial" w:eastAsia="Calibri" w:hAnsi="Arial" w:cs="Arial"/>
          <w:color w:val="000000" w:themeColor="text1"/>
        </w:rPr>
        <w:t xml:space="preserve"> Tribunal de Contas do Distrito Federal (TCDF), conforme as necessidades abaixo:</w:t>
      </w:r>
    </w:p>
    <w:tbl>
      <w:tblPr>
        <w:tblW w:w="494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94"/>
        <w:gridCol w:w="709"/>
        <w:gridCol w:w="850"/>
        <w:gridCol w:w="3969"/>
        <w:gridCol w:w="1843"/>
        <w:gridCol w:w="2001"/>
      </w:tblGrid>
      <w:tr w:rsidR="006A60DA" w:rsidRPr="00B37C9B" w14:paraId="54AD375E" w14:textId="77777777" w:rsidTr="00421FAE">
        <w:trPr>
          <w:trHeight w:val="1336"/>
          <w:tblHeader/>
          <w:jc w:val="center"/>
        </w:trPr>
        <w:tc>
          <w:tcPr>
            <w:tcW w:w="694" w:type="dxa"/>
            <w:shd w:val="clear" w:color="auto" w:fill="C4BC96"/>
            <w:vAlign w:val="center"/>
          </w:tcPr>
          <w:p w14:paraId="22B2BFC2"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ITEM</w:t>
            </w:r>
          </w:p>
        </w:tc>
        <w:tc>
          <w:tcPr>
            <w:tcW w:w="709" w:type="dxa"/>
            <w:shd w:val="clear" w:color="auto" w:fill="C4BC96"/>
            <w:vAlign w:val="center"/>
          </w:tcPr>
          <w:p w14:paraId="3E732C79"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QTD</w:t>
            </w:r>
          </w:p>
        </w:tc>
        <w:tc>
          <w:tcPr>
            <w:tcW w:w="850" w:type="dxa"/>
            <w:shd w:val="clear" w:color="auto" w:fill="C4BC96"/>
            <w:vAlign w:val="center"/>
          </w:tcPr>
          <w:p w14:paraId="637E043B"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UND</w:t>
            </w:r>
          </w:p>
        </w:tc>
        <w:tc>
          <w:tcPr>
            <w:tcW w:w="3969" w:type="dxa"/>
            <w:shd w:val="clear" w:color="auto" w:fill="C4BC96"/>
            <w:vAlign w:val="center"/>
          </w:tcPr>
          <w:p w14:paraId="7475494F"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ESPECIFICAÇÃO</w:t>
            </w:r>
          </w:p>
        </w:tc>
        <w:tc>
          <w:tcPr>
            <w:tcW w:w="1843" w:type="dxa"/>
            <w:shd w:val="clear" w:color="auto" w:fill="C4BC96"/>
            <w:vAlign w:val="center"/>
          </w:tcPr>
          <w:p w14:paraId="528A61E5"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Valor Unitário Estimado (R$)</w:t>
            </w:r>
          </w:p>
        </w:tc>
        <w:tc>
          <w:tcPr>
            <w:tcW w:w="2001" w:type="dxa"/>
            <w:shd w:val="clear" w:color="auto" w:fill="C4BC96"/>
            <w:vAlign w:val="center"/>
          </w:tcPr>
          <w:p w14:paraId="21DA7452"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Valor Total Estimado (R$)</w:t>
            </w:r>
          </w:p>
        </w:tc>
      </w:tr>
      <w:tr w:rsidR="006A60DA" w:rsidRPr="00B37C9B" w14:paraId="3E78284D" w14:textId="77777777" w:rsidTr="00421FAE">
        <w:trPr>
          <w:trHeight w:val="1394"/>
          <w:jc w:val="center"/>
        </w:trPr>
        <w:tc>
          <w:tcPr>
            <w:tcW w:w="694" w:type="dxa"/>
            <w:vAlign w:val="center"/>
          </w:tcPr>
          <w:p w14:paraId="1431F93A"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1</w:t>
            </w:r>
          </w:p>
        </w:tc>
        <w:tc>
          <w:tcPr>
            <w:tcW w:w="709" w:type="dxa"/>
            <w:vAlign w:val="center"/>
          </w:tcPr>
          <w:p w14:paraId="5C32E502"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3</w:t>
            </w:r>
          </w:p>
        </w:tc>
        <w:tc>
          <w:tcPr>
            <w:tcW w:w="850" w:type="dxa"/>
            <w:vAlign w:val="center"/>
          </w:tcPr>
          <w:p w14:paraId="27886DBF"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69" w:type="dxa"/>
            <w:vAlign w:val="center"/>
          </w:tcPr>
          <w:p w14:paraId="37E70111" w14:textId="77777777" w:rsidR="00B34E3A" w:rsidRPr="00B37C9B" w:rsidRDefault="00B34E3A" w:rsidP="00421FAE">
            <w:pPr>
              <w:pStyle w:val="Corponico"/>
              <w:widowControl w:val="0"/>
              <w:suppressAutoHyphens w:val="0"/>
              <w:spacing w:before="120" w:after="120"/>
              <w:rPr>
                <w:rFonts w:ascii="Arial" w:hAnsi="Arial" w:cs="Arial"/>
                <w:color w:val="000000" w:themeColor="text1"/>
                <w:sz w:val="18"/>
                <w:szCs w:val="18"/>
              </w:rPr>
            </w:pPr>
            <w:r w:rsidRPr="00B37C9B">
              <w:rPr>
                <w:rFonts w:ascii="Arial" w:hAnsi="Arial" w:cs="Arial"/>
                <w:bCs/>
                <w:color w:val="000000" w:themeColor="text1"/>
                <w:sz w:val="18"/>
                <w:szCs w:val="18"/>
              </w:rPr>
              <w:t>Fornecimento, instalação e configuração de computadores servidores de rede, compreendendo garantia on site de 60 meses</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843" w:type="dxa"/>
            <w:vAlign w:val="center"/>
          </w:tcPr>
          <w:p w14:paraId="3420CA5C" w14:textId="77777777" w:rsidR="00B34E3A" w:rsidRPr="00B37C9B" w:rsidRDefault="00B34E3A" w:rsidP="00421FAE">
            <w:pPr>
              <w:widowControl w:val="0"/>
              <w:spacing w:before="120" w:after="120"/>
              <w:jc w:val="center"/>
              <w:rPr>
                <w:rFonts w:ascii="Arial" w:hAnsi="Arial" w:cs="Arial"/>
                <w:color w:val="000000" w:themeColor="text1"/>
                <w:sz w:val="18"/>
                <w:szCs w:val="18"/>
              </w:rPr>
            </w:pPr>
          </w:p>
        </w:tc>
        <w:tc>
          <w:tcPr>
            <w:tcW w:w="2001" w:type="dxa"/>
            <w:vAlign w:val="center"/>
          </w:tcPr>
          <w:p w14:paraId="68FFF573"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w:t>
            </w:r>
          </w:p>
        </w:tc>
      </w:tr>
      <w:tr w:rsidR="006A60DA" w:rsidRPr="00B37C9B" w14:paraId="467EA99C" w14:textId="77777777" w:rsidTr="00421FAE">
        <w:trPr>
          <w:trHeight w:val="1399"/>
          <w:jc w:val="center"/>
        </w:trPr>
        <w:tc>
          <w:tcPr>
            <w:tcW w:w="694" w:type="dxa"/>
            <w:vAlign w:val="center"/>
          </w:tcPr>
          <w:p w14:paraId="22AEDE8D"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2</w:t>
            </w:r>
          </w:p>
        </w:tc>
        <w:tc>
          <w:tcPr>
            <w:tcW w:w="709" w:type="dxa"/>
            <w:vAlign w:val="center"/>
          </w:tcPr>
          <w:p w14:paraId="299C9320"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1</w:t>
            </w:r>
          </w:p>
        </w:tc>
        <w:tc>
          <w:tcPr>
            <w:tcW w:w="850" w:type="dxa"/>
            <w:vAlign w:val="center"/>
          </w:tcPr>
          <w:p w14:paraId="76C50C89"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69" w:type="dxa"/>
            <w:vAlign w:val="center"/>
          </w:tcPr>
          <w:p w14:paraId="007EE2C7" w14:textId="77777777" w:rsidR="00B34E3A" w:rsidRPr="00B37C9B" w:rsidRDefault="00B34E3A" w:rsidP="00421FAE">
            <w:pPr>
              <w:pStyle w:val="Corponico"/>
              <w:widowControl w:val="0"/>
              <w:suppressAutoHyphens w:val="0"/>
              <w:spacing w:before="120" w:after="120"/>
              <w:rPr>
                <w:rFonts w:ascii="Arial" w:hAnsi="Arial" w:cs="Arial"/>
                <w:bCs/>
                <w:color w:val="000000" w:themeColor="text1"/>
                <w:sz w:val="18"/>
                <w:szCs w:val="18"/>
              </w:rPr>
            </w:pPr>
            <w:r w:rsidRPr="00B37C9B">
              <w:rPr>
                <w:rFonts w:ascii="Arial" w:hAnsi="Arial" w:cs="Arial"/>
                <w:bCs/>
                <w:color w:val="000000" w:themeColor="text1"/>
                <w:sz w:val="18"/>
                <w:szCs w:val="18"/>
              </w:rPr>
              <w:t xml:space="preserve">Fornecimento, instalação e configuração de 61.5 TiB em discos SSD e 102.3 TiB em discos SAS para o storage Dell EMC Unity XT 380, para expansão de storage, compreendendo garantia on site até 19/04/2029 </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843" w:type="dxa"/>
            <w:vAlign w:val="center"/>
          </w:tcPr>
          <w:p w14:paraId="1ECE9B46" w14:textId="77777777" w:rsidR="00B34E3A" w:rsidRPr="00B37C9B" w:rsidRDefault="00B34E3A" w:rsidP="00421FAE">
            <w:pPr>
              <w:widowControl w:val="0"/>
              <w:spacing w:before="120" w:after="120"/>
              <w:jc w:val="center"/>
              <w:rPr>
                <w:rFonts w:ascii="Arial" w:hAnsi="Arial" w:cs="Arial"/>
                <w:color w:val="000000" w:themeColor="text1"/>
                <w:sz w:val="18"/>
                <w:szCs w:val="18"/>
              </w:rPr>
            </w:pPr>
          </w:p>
        </w:tc>
        <w:tc>
          <w:tcPr>
            <w:tcW w:w="2001" w:type="dxa"/>
            <w:vAlign w:val="center"/>
          </w:tcPr>
          <w:p w14:paraId="7727A1FF"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w:t>
            </w:r>
          </w:p>
        </w:tc>
      </w:tr>
      <w:tr w:rsidR="006A60DA" w:rsidRPr="00B37C9B" w14:paraId="091A9338" w14:textId="77777777" w:rsidTr="00421FAE">
        <w:trPr>
          <w:trHeight w:val="1250"/>
          <w:jc w:val="center"/>
        </w:trPr>
        <w:tc>
          <w:tcPr>
            <w:tcW w:w="694" w:type="dxa"/>
            <w:tcBorders>
              <w:bottom w:val="double" w:sz="4" w:space="0" w:color="auto"/>
            </w:tcBorders>
            <w:vAlign w:val="center"/>
          </w:tcPr>
          <w:p w14:paraId="043DB28C"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3</w:t>
            </w:r>
          </w:p>
        </w:tc>
        <w:tc>
          <w:tcPr>
            <w:tcW w:w="709" w:type="dxa"/>
            <w:tcBorders>
              <w:bottom w:val="double" w:sz="4" w:space="0" w:color="auto"/>
            </w:tcBorders>
            <w:vAlign w:val="center"/>
          </w:tcPr>
          <w:p w14:paraId="4DF7556A"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2</w:t>
            </w:r>
          </w:p>
        </w:tc>
        <w:tc>
          <w:tcPr>
            <w:tcW w:w="850" w:type="dxa"/>
            <w:tcBorders>
              <w:bottom w:val="double" w:sz="4" w:space="0" w:color="auto"/>
            </w:tcBorders>
            <w:vAlign w:val="center"/>
          </w:tcPr>
          <w:p w14:paraId="249491F6"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69" w:type="dxa"/>
            <w:tcBorders>
              <w:bottom w:val="double" w:sz="4" w:space="0" w:color="auto"/>
            </w:tcBorders>
            <w:vAlign w:val="center"/>
          </w:tcPr>
          <w:p w14:paraId="72B044A9" w14:textId="77777777" w:rsidR="00B34E3A" w:rsidRPr="00B37C9B" w:rsidRDefault="00B34E3A" w:rsidP="00421FAE">
            <w:pPr>
              <w:pStyle w:val="Corponico"/>
              <w:widowControl w:val="0"/>
              <w:suppressAutoHyphens w:val="0"/>
              <w:spacing w:before="120" w:after="120"/>
              <w:rPr>
                <w:rFonts w:ascii="Arial" w:hAnsi="Arial" w:cs="Arial"/>
                <w:bCs/>
                <w:color w:val="000000" w:themeColor="text1"/>
                <w:sz w:val="18"/>
                <w:szCs w:val="18"/>
              </w:rPr>
            </w:pPr>
            <w:r w:rsidRPr="00B37C9B">
              <w:rPr>
                <w:rFonts w:ascii="Arial" w:hAnsi="Arial" w:cs="Arial"/>
                <w:bCs/>
                <w:color w:val="000000" w:themeColor="text1"/>
                <w:sz w:val="18"/>
                <w:szCs w:val="18"/>
              </w:rPr>
              <w:t xml:space="preserve">Fornecimento, instalação e configuração de Switches, compreendendo garantia on site de 60 meses </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843" w:type="dxa"/>
            <w:tcBorders>
              <w:bottom w:val="double" w:sz="4" w:space="0" w:color="auto"/>
            </w:tcBorders>
            <w:vAlign w:val="center"/>
          </w:tcPr>
          <w:p w14:paraId="6F46ED5F" w14:textId="77777777" w:rsidR="00B34E3A" w:rsidRPr="00B37C9B" w:rsidRDefault="00B34E3A" w:rsidP="00421FAE">
            <w:pPr>
              <w:widowControl w:val="0"/>
              <w:spacing w:before="120" w:after="120"/>
              <w:jc w:val="center"/>
              <w:rPr>
                <w:rFonts w:ascii="Arial" w:hAnsi="Arial" w:cs="Arial"/>
                <w:color w:val="000000" w:themeColor="text1"/>
                <w:sz w:val="18"/>
                <w:szCs w:val="18"/>
              </w:rPr>
            </w:pPr>
          </w:p>
        </w:tc>
        <w:tc>
          <w:tcPr>
            <w:tcW w:w="2001" w:type="dxa"/>
            <w:tcBorders>
              <w:bottom w:val="double" w:sz="4" w:space="0" w:color="auto"/>
            </w:tcBorders>
            <w:vAlign w:val="center"/>
          </w:tcPr>
          <w:p w14:paraId="0F0D3799"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w:t>
            </w:r>
          </w:p>
        </w:tc>
      </w:tr>
      <w:tr w:rsidR="006A60DA" w:rsidRPr="00B37C9B" w14:paraId="1CCE07F8" w14:textId="77777777" w:rsidTr="00421FAE">
        <w:trPr>
          <w:trHeight w:val="517"/>
          <w:jc w:val="center"/>
        </w:trPr>
        <w:tc>
          <w:tcPr>
            <w:tcW w:w="8065" w:type="dxa"/>
            <w:gridSpan w:val="5"/>
            <w:shd w:val="clear" w:color="auto" w:fill="C4BC96"/>
            <w:vAlign w:val="center"/>
          </w:tcPr>
          <w:p w14:paraId="5B8E8C61" w14:textId="77777777" w:rsidR="00B34E3A" w:rsidRPr="00B37C9B" w:rsidRDefault="00B34E3A" w:rsidP="00421FAE">
            <w:pPr>
              <w:widowControl w:val="0"/>
              <w:spacing w:before="120" w:after="120"/>
              <w:jc w:val="right"/>
              <w:rPr>
                <w:rFonts w:ascii="Arial" w:hAnsi="Arial" w:cs="Arial"/>
                <w:b/>
                <w:bCs/>
                <w:color w:val="000000" w:themeColor="text1"/>
                <w:sz w:val="18"/>
                <w:szCs w:val="18"/>
              </w:rPr>
            </w:pPr>
            <w:r w:rsidRPr="00B37C9B">
              <w:rPr>
                <w:rFonts w:ascii="Arial" w:hAnsi="Arial" w:cs="Arial"/>
                <w:b/>
                <w:bCs/>
                <w:color w:val="000000" w:themeColor="text1"/>
              </w:rPr>
              <w:t>VALOR TOTAL DA PROPOSTA</w:t>
            </w:r>
          </w:p>
        </w:tc>
        <w:tc>
          <w:tcPr>
            <w:tcW w:w="2001" w:type="dxa"/>
            <w:shd w:val="clear" w:color="auto" w:fill="C4BC96"/>
            <w:vAlign w:val="center"/>
          </w:tcPr>
          <w:p w14:paraId="06AC588F" w14:textId="77777777" w:rsidR="00B34E3A" w:rsidRPr="00B37C9B" w:rsidRDefault="00B34E3A" w:rsidP="00421FAE">
            <w:pPr>
              <w:widowControl w:val="0"/>
              <w:spacing w:before="120" w:after="120"/>
              <w:jc w:val="center"/>
              <w:rPr>
                <w:rFonts w:ascii="Arial" w:hAnsi="Arial" w:cs="Arial"/>
                <w:color w:val="000000" w:themeColor="text1"/>
                <w:sz w:val="18"/>
                <w:szCs w:val="18"/>
              </w:rPr>
            </w:pPr>
          </w:p>
        </w:tc>
      </w:tr>
    </w:tbl>
    <w:p w14:paraId="27147A67" w14:textId="77777777" w:rsidR="00B34E3A" w:rsidRPr="00B37C9B" w:rsidRDefault="00B34E3A" w:rsidP="00B34E3A">
      <w:pPr>
        <w:widowControl w:val="0"/>
        <w:rPr>
          <w:rFonts w:ascii="Arial" w:hAnsi="Arial" w:cs="Arial"/>
          <w:i/>
          <w:color w:val="000000" w:themeColor="text1"/>
        </w:rPr>
      </w:pPr>
      <w:r w:rsidRPr="00B37C9B">
        <w:rPr>
          <w:rFonts w:ascii="Arial" w:hAnsi="Arial" w:cs="Arial"/>
          <w:b/>
          <w:i/>
          <w:color w:val="000000" w:themeColor="text1"/>
        </w:rPr>
        <w:t>(*)</w:t>
      </w:r>
      <w:r w:rsidRPr="00B37C9B">
        <w:rPr>
          <w:rFonts w:ascii="Arial" w:hAnsi="Arial" w:cs="Arial"/>
          <w:i/>
          <w:color w:val="000000" w:themeColor="text1"/>
        </w:rPr>
        <w:t xml:space="preserve"> Valor total do item a ser lançado no sistema comprasnet.</w:t>
      </w:r>
    </w:p>
    <w:p w14:paraId="57A89BEE" w14:textId="77777777" w:rsidR="00B34E3A" w:rsidRPr="00B37C9B" w:rsidRDefault="00B34E3A" w:rsidP="00B34E3A">
      <w:pPr>
        <w:widowControl w:val="0"/>
        <w:spacing w:before="120" w:after="120"/>
        <w:jc w:val="both"/>
        <w:rPr>
          <w:rFonts w:ascii="Arial" w:hAnsi="Arial" w:cs="Arial"/>
          <w:color w:val="000000" w:themeColor="text1"/>
        </w:rPr>
      </w:pPr>
      <w:r w:rsidRPr="00B37C9B">
        <w:rPr>
          <w:rFonts w:ascii="Arial" w:hAnsi="Arial" w:cs="Arial"/>
          <w:b/>
          <w:color w:val="000000" w:themeColor="text1"/>
        </w:rPr>
        <w:t xml:space="preserve">Declaração - </w:t>
      </w:r>
      <w:r w:rsidRPr="00B37C9B">
        <w:rPr>
          <w:rFonts w:ascii="Arial" w:hAnsi="Arial" w:cs="Arial"/>
          <w:color w:val="000000" w:themeColor="text1"/>
        </w:rPr>
        <w:t>A [nome da proponente] declara que:</w:t>
      </w:r>
    </w:p>
    <w:p w14:paraId="7A72E37B" w14:textId="77777777" w:rsidR="00B34E3A" w:rsidRPr="00B37C9B" w:rsidRDefault="00B34E3A" w:rsidP="00B34E3A">
      <w:pPr>
        <w:pStyle w:val="PargrafodaLista"/>
        <w:numPr>
          <w:ilvl w:val="0"/>
          <w:numId w:val="16"/>
        </w:numPr>
        <w:suppressAutoHyphens w:val="0"/>
        <w:spacing w:before="240" w:after="240"/>
        <w:ind w:left="703" w:hanging="357"/>
        <w:contextualSpacing w:val="0"/>
        <w:jc w:val="both"/>
        <w:rPr>
          <w:rFonts w:ascii="Arial" w:hAnsi="Arial" w:cs="Arial"/>
          <w:bCs/>
          <w:color w:val="000000" w:themeColor="text1"/>
        </w:rPr>
      </w:pPr>
      <w:r w:rsidRPr="00B37C9B">
        <w:rPr>
          <w:rFonts w:ascii="Arial" w:hAnsi="Arial" w:cs="Arial"/>
          <w:bCs/>
          <w:color w:val="000000" w:themeColor="text1"/>
        </w:rPr>
        <w:t>Tem ciência de que os equipamentos serão entregues nas dependências do TCDF e serão transportados para as dependências da SETIC/SEEC-DF, para fins de realizar os serviços de instalação e configuração, tudo a cargo da CONTRATADA.</w:t>
      </w:r>
    </w:p>
    <w:p w14:paraId="248DE6B6" w14:textId="77777777" w:rsidR="00B34E3A" w:rsidRPr="00B37C9B" w:rsidRDefault="00B34E3A" w:rsidP="00B34E3A">
      <w:pPr>
        <w:pStyle w:val="PargrafodaLista"/>
        <w:numPr>
          <w:ilvl w:val="0"/>
          <w:numId w:val="16"/>
        </w:numPr>
        <w:suppressAutoHyphens w:val="0"/>
        <w:spacing w:before="240" w:after="240"/>
        <w:ind w:left="703" w:hanging="357"/>
        <w:contextualSpacing w:val="0"/>
        <w:jc w:val="both"/>
        <w:rPr>
          <w:rFonts w:ascii="Arial" w:hAnsi="Arial" w:cs="Arial"/>
          <w:bCs/>
          <w:color w:val="000000" w:themeColor="text1"/>
        </w:rPr>
      </w:pPr>
      <w:r w:rsidRPr="00B37C9B">
        <w:rPr>
          <w:rFonts w:ascii="Arial" w:hAnsi="Arial" w:cs="Arial"/>
          <w:bCs/>
          <w:color w:val="000000" w:themeColor="text1"/>
        </w:rPr>
        <w:t xml:space="preserve">Atenderá ao prazo máximo de 90 (noventa) dias corridos, contados da assinatura do contrato, para entrega dos equipamentos da solução ofertada; </w:t>
      </w:r>
    </w:p>
    <w:p w14:paraId="72D8A5DC" w14:textId="77777777" w:rsidR="00B34E3A" w:rsidRPr="00B37C9B" w:rsidRDefault="00B34E3A" w:rsidP="00B34E3A">
      <w:pPr>
        <w:pStyle w:val="PargrafodaLista"/>
        <w:numPr>
          <w:ilvl w:val="0"/>
          <w:numId w:val="16"/>
        </w:numPr>
        <w:suppressAutoHyphens w:val="0"/>
        <w:spacing w:before="240" w:after="240"/>
        <w:ind w:left="703" w:hanging="357"/>
        <w:contextualSpacing w:val="0"/>
        <w:jc w:val="both"/>
        <w:rPr>
          <w:rFonts w:ascii="Arial" w:hAnsi="Arial" w:cs="Arial"/>
          <w:bCs/>
          <w:color w:val="000000" w:themeColor="text1"/>
        </w:rPr>
      </w:pPr>
      <w:r w:rsidRPr="00B37C9B">
        <w:rPr>
          <w:rFonts w:ascii="Arial" w:hAnsi="Arial" w:cs="Arial"/>
          <w:bCs/>
          <w:color w:val="000000" w:themeColor="text1"/>
        </w:rPr>
        <w:t xml:space="preserve">Atenderá ao prazo máximo 15 (quinze) dias corridos, contados do recebimento da Ordem de Serviço (OS), para finalizar a execução dos serviços agregados referentes à instalação </w:t>
      </w:r>
      <w:r w:rsidRPr="00B37C9B">
        <w:rPr>
          <w:rFonts w:ascii="Arial" w:hAnsi="Arial" w:cs="Arial"/>
          <w:bCs/>
          <w:color w:val="000000" w:themeColor="text1"/>
        </w:rPr>
        <w:lastRenderedPageBreak/>
        <w:t>e configuração do equipamento.</w:t>
      </w:r>
    </w:p>
    <w:p w14:paraId="7C5FEFA4" w14:textId="77777777" w:rsidR="00B34E3A" w:rsidRPr="00B37C9B" w:rsidRDefault="00B34E3A" w:rsidP="00B34E3A">
      <w:pPr>
        <w:pStyle w:val="PargrafodaLista"/>
        <w:numPr>
          <w:ilvl w:val="0"/>
          <w:numId w:val="16"/>
        </w:numPr>
        <w:suppressAutoHyphens w:val="0"/>
        <w:spacing w:before="240" w:after="240"/>
        <w:ind w:left="703" w:right="140" w:hanging="357"/>
        <w:contextualSpacing w:val="0"/>
        <w:jc w:val="both"/>
        <w:rPr>
          <w:rFonts w:ascii="Arial" w:hAnsi="Arial" w:cs="Arial"/>
          <w:bCs/>
          <w:color w:val="000000" w:themeColor="text1"/>
        </w:rPr>
      </w:pPr>
      <w:r w:rsidRPr="00B37C9B">
        <w:rPr>
          <w:rFonts w:ascii="Arial" w:hAnsi="Arial" w:cs="Arial"/>
          <w:bCs/>
          <w:color w:val="000000" w:themeColor="text1"/>
        </w:rPr>
        <w:t>O prazo de validade da proposta é de no mínimo de 60 (sessenta) dias corridos da data de sua apresentação definitiva;</w:t>
      </w:r>
    </w:p>
    <w:p w14:paraId="07795733" w14:textId="77777777" w:rsidR="00B34E3A" w:rsidRPr="00B37C9B" w:rsidRDefault="00B34E3A" w:rsidP="00B34E3A">
      <w:pPr>
        <w:pStyle w:val="PargrafodaLista"/>
        <w:numPr>
          <w:ilvl w:val="0"/>
          <w:numId w:val="16"/>
        </w:numPr>
        <w:suppressAutoHyphens w:val="0"/>
        <w:spacing w:before="240" w:after="240"/>
        <w:ind w:left="703" w:right="140" w:hanging="357"/>
        <w:contextualSpacing w:val="0"/>
        <w:jc w:val="both"/>
        <w:rPr>
          <w:rFonts w:ascii="Arial" w:hAnsi="Arial" w:cs="Arial"/>
          <w:bCs/>
          <w:color w:val="000000" w:themeColor="text1"/>
        </w:rPr>
      </w:pPr>
      <w:r w:rsidRPr="00B37C9B">
        <w:rPr>
          <w:rFonts w:ascii="Arial" w:hAnsi="Arial" w:cs="Arial"/>
          <w:bCs/>
          <w:color w:val="000000" w:themeColor="text1"/>
        </w:rPr>
        <w:t>Atende aos requisitos previstos no art. 2° da Lei Distrital n° 4.770, de 22 de fevereiro de 2012.</w:t>
      </w:r>
    </w:p>
    <w:p w14:paraId="5512F34D" w14:textId="77777777" w:rsidR="00B34E3A" w:rsidRPr="00B37C9B" w:rsidRDefault="00B34E3A" w:rsidP="00B34E3A">
      <w:pPr>
        <w:pStyle w:val="PargrafodaLista"/>
        <w:numPr>
          <w:ilvl w:val="0"/>
          <w:numId w:val="16"/>
        </w:numPr>
        <w:suppressAutoHyphens w:val="0"/>
        <w:spacing w:before="240" w:after="240"/>
        <w:ind w:left="703" w:right="140" w:hanging="357"/>
        <w:contextualSpacing w:val="0"/>
        <w:jc w:val="both"/>
        <w:rPr>
          <w:rFonts w:ascii="Arial" w:hAnsi="Arial" w:cs="Arial"/>
          <w:bCs/>
          <w:color w:val="000000" w:themeColor="text1"/>
        </w:rPr>
      </w:pPr>
      <w:r w:rsidRPr="00B37C9B">
        <w:rPr>
          <w:rFonts w:ascii="Arial" w:hAnsi="Arial" w:cs="Arial"/>
          <w:bCs/>
          <w:color w:val="000000" w:themeColor="text1"/>
        </w:rPr>
        <w:t>A nota fiscal referente aos fornecimentos dos itens, da presente contratação, será única, considerando o disposto na Lei Complementar nº 116/2003 e o Acórdão TCU nº 1.177/2014 – Plenário, haja vista que o custo dos produtos é superior ao dos serviços de garantia e a operação deve ser tributada pelo ICMS, em consonância com a legislação aplicável em vigor.</w:t>
      </w:r>
    </w:p>
    <w:p w14:paraId="530CBE84" w14:textId="77777777" w:rsidR="00B34E3A" w:rsidRPr="00B37C9B" w:rsidRDefault="00B34E3A" w:rsidP="00B34E3A">
      <w:pPr>
        <w:pStyle w:val="PargrafodaLista"/>
        <w:numPr>
          <w:ilvl w:val="0"/>
          <w:numId w:val="16"/>
        </w:numPr>
        <w:suppressAutoHyphens w:val="0"/>
        <w:spacing w:before="240" w:after="240"/>
        <w:ind w:left="703" w:right="140" w:hanging="357"/>
        <w:contextualSpacing w:val="0"/>
        <w:jc w:val="both"/>
        <w:rPr>
          <w:rFonts w:ascii="Arial" w:hAnsi="Arial" w:cs="Arial"/>
          <w:bCs/>
          <w:color w:val="000000" w:themeColor="text1"/>
        </w:rPr>
      </w:pPr>
      <w:r w:rsidRPr="00B37C9B">
        <w:rPr>
          <w:rFonts w:ascii="Arial" w:hAnsi="Arial" w:cs="Arial"/>
          <w:bCs/>
          <w:color w:val="000000" w:themeColor="text1"/>
        </w:rPr>
        <w:t>O pagamento do produto, incluindo a garantia ON-SITE, será feito de forma integral e em parcela única, sempre que solicitado o cumprimento dos preços contratados, por meio de celebração de contrato de fornecimento específico.</w:t>
      </w:r>
    </w:p>
    <w:p w14:paraId="2AF5BD39" w14:textId="77777777" w:rsidR="00B34E3A" w:rsidRPr="00B37C9B" w:rsidRDefault="00B34E3A" w:rsidP="00B34E3A">
      <w:pPr>
        <w:widowControl w:val="0"/>
        <w:jc w:val="both"/>
        <w:rPr>
          <w:rFonts w:ascii="Arial" w:hAnsi="Arial" w:cs="Arial"/>
          <w:color w:val="000000" w:themeColor="text1"/>
        </w:rPr>
      </w:pPr>
    </w:p>
    <w:p w14:paraId="3069036F"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Nome da Empresa:</w:t>
      </w:r>
    </w:p>
    <w:p w14:paraId="47B576FD"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CNPJ:</w:t>
      </w:r>
    </w:p>
    <w:p w14:paraId="17A2B48F"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Endereço:</w:t>
      </w:r>
    </w:p>
    <w:p w14:paraId="57F593F6"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Telefone/fax:</w:t>
      </w:r>
    </w:p>
    <w:p w14:paraId="033A1F2F"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Banco/agência/conta:</w:t>
      </w:r>
    </w:p>
    <w:p w14:paraId="67CB073E"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E-mail:</w:t>
      </w:r>
      <w:r w:rsidRPr="00B37C9B">
        <w:rPr>
          <w:rFonts w:ascii="Arial" w:hAnsi="Arial" w:cs="Arial"/>
          <w:color w:val="000000" w:themeColor="text1"/>
        </w:rPr>
        <w:br w:type="page"/>
      </w:r>
    </w:p>
    <w:p w14:paraId="72E1C611" w14:textId="77777777" w:rsidR="00B34E3A" w:rsidRPr="00B37C9B" w:rsidRDefault="00B34E3A" w:rsidP="00B34E3A">
      <w:pPr>
        <w:widowControl w:val="0"/>
        <w:jc w:val="center"/>
        <w:rPr>
          <w:rFonts w:ascii="Arial" w:hAnsi="Arial" w:cs="Arial"/>
          <w:b/>
          <w:bCs/>
          <w:color w:val="000000" w:themeColor="text1"/>
          <w:u w:val="single"/>
        </w:rPr>
      </w:pPr>
      <w:r w:rsidRPr="00B37C9B">
        <w:rPr>
          <w:rFonts w:ascii="Arial" w:hAnsi="Arial" w:cs="Arial"/>
          <w:b/>
          <w:color w:val="000000" w:themeColor="text1"/>
          <w:u w:val="single"/>
        </w:rPr>
        <w:lastRenderedPageBreak/>
        <w:t xml:space="preserve">ANEXO V - </w:t>
      </w:r>
      <w:r w:rsidRPr="00B37C9B">
        <w:rPr>
          <w:rFonts w:ascii="Arial" w:hAnsi="Arial" w:cs="Arial"/>
          <w:b/>
          <w:bCs/>
          <w:color w:val="000000" w:themeColor="text1"/>
          <w:u w:val="single"/>
        </w:rPr>
        <w:t>TERMO DE VISTORIA</w:t>
      </w:r>
    </w:p>
    <w:p w14:paraId="5A786446" w14:textId="77777777" w:rsidR="00B34E3A" w:rsidRPr="00B37C9B" w:rsidRDefault="00B34E3A" w:rsidP="00B34E3A">
      <w:pPr>
        <w:widowControl w:val="0"/>
        <w:jc w:val="center"/>
        <w:rPr>
          <w:rFonts w:ascii="Arial" w:hAnsi="Arial" w:cs="Arial"/>
          <w:b/>
          <w:bCs/>
          <w:color w:val="000000" w:themeColor="text1"/>
        </w:rPr>
      </w:pPr>
    </w:p>
    <w:p w14:paraId="57ABB30F" w14:textId="77777777" w:rsidR="00B34E3A" w:rsidRPr="00B37C9B" w:rsidRDefault="00B34E3A" w:rsidP="00B34E3A">
      <w:pPr>
        <w:widowControl w:val="0"/>
        <w:rPr>
          <w:rFonts w:ascii="Arial" w:hAnsi="Arial" w:cs="Arial"/>
          <w:b/>
          <w:bCs/>
          <w:color w:val="000000" w:themeColor="text1"/>
        </w:rPr>
      </w:pPr>
    </w:p>
    <w:p w14:paraId="71013A49" w14:textId="0084D2F7" w:rsidR="00B34E3A" w:rsidRPr="00B37C9B" w:rsidRDefault="00B34E3A" w:rsidP="00B34E3A">
      <w:pPr>
        <w:pStyle w:val="NormalWeb"/>
        <w:widowControl w:val="0"/>
        <w:spacing w:after="0" w:line="480" w:lineRule="auto"/>
        <w:jc w:val="both"/>
        <w:rPr>
          <w:rFonts w:ascii="Arial" w:hAnsi="Arial"/>
          <w:color w:val="000000" w:themeColor="text1"/>
          <w:sz w:val="22"/>
          <w:szCs w:val="22"/>
        </w:rPr>
      </w:pPr>
      <w:r w:rsidRPr="00B37C9B">
        <w:rPr>
          <w:rFonts w:ascii="Arial" w:hAnsi="Arial"/>
          <w:color w:val="000000" w:themeColor="text1"/>
          <w:sz w:val="22"/>
          <w:szCs w:val="22"/>
        </w:rPr>
        <w:t xml:space="preserve">Declaramos para fins do </w:t>
      </w:r>
      <w:r w:rsidRPr="00B37C9B">
        <w:rPr>
          <w:rFonts w:ascii="Arial" w:hAnsi="Arial" w:cs="Arial"/>
          <w:color w:val="000000" w:themeColor="text1"/>
          <w:sz w:val="22"/>
          <w:szCs w:val="22"/>
        </w:rPr>
        <w:t xml:space="preserve">Pregão Eletrônico </w:t>
      </w:r>
      <w:r w:rsidRPr="00B37C9B">
        <w:rPr>
          <w:rFonts w:ascii="Arial" w:hAnsi="Arial"/>
          <w:color w:val="000000" w:themeColor="text1"/>
          <w:sz w:val="22"/>
          <w:szCs w:val="22"/>
        </w:rPr>
        <w:t xml:space="preserve">nº </w:t>
      </w:r>
      <w:r w:rsidR="007738C5">
        <w:rPr>
          <w:rFonts w:ascii="Arial" w:hAnsi="Arial"/>
          <w:color w:val="000000" w:themeColor="text1"/>
          <w:sz w:val="22"/>
          <w:szCs w:val="22"/>
        </w:rPr>
        <w:t>90030</w:t>
      </w:r>
      <w:r w:rsidR="006507B8">
        <w:rPr>
          <w:rFonts w:ascii="Arial" w:hAnsi="Arial"/>
          <w:color w:val="000000" w:themeColor="text1"/>
          <w:sz w:val="22"/>
          <w:szCs w:val="22"/>
        </w:rPr>
        <w:t>/</w:t>
      </w:r>
      <w:r w:rsidRPr="00B37C9B">
        <w:rPr>
          <w:rFonts w:ascii="Arial" w:hAnsi="Arial"/>
          <w:color w:val="000000" w:themeColor="text1"/>
          <w:sz w:val="22"/>
          <w:szCs w:val="22"/>
        </w:rPr>
        <w:t>20</w:t>
      </w:r>
      <w:r w:rsidR="006507B8">
        <w:rPr>
          <w:rFonts w:ascii="Arial" w:hAnsi="Arial"/>
          <w:color w:val="000000" w:themeColor="text1"/>
          <w:sz w:val="22"/>
          <w:szCs w:val="22"/>
        </w:rPr>
        <w:t>25</w:t>
      </w:r>
      <w:r w:rsidRPr="00B37C9B">
        <w:rPr>
          <w:rFonts w:ascii="Arial" w:hAnsi="Arial"/>
          <w:color w:val="000000" w:themeColor="text1"/>
          <w:sz w:val="22"/>
          <w:szCs w:val="22"/>
        </w:rPr>
        <w:t xml:space="preserve">, do Tribunal de Contas do Distrito Federal, referente à </w:t>
      </w:r>
      <w:r w:rsidRPr="00B37C9B">
        <w:rPr>
          <w:rFonts w:ascii="Arial" w:eastAsia="Bitstream Vera Sans" w:hAnsi="Arial" w:cs="Arial"/>
          <w:color w:val="000000" w:themeColor="text1"/>
          <w:sz w:val="22"/>
          <w:szCs w:val="22"/>
        </w:rPr>
        <w:t>fornecimento de servidores de rede, storages e switches para o TCDF</w:t>
      </w:r>
      <w:r w:rsidRPr="00B37C9B">
        <w:rPr>
          <w:rFonts w:ascii="Arial" w:hAnsi="Arial" w:cs="Arial"/>
          <w:b/>
          <w:color w:val="000000" w:themeColor="text1"/>
          <w:sz w:val="22"/>
          <w:szCs w:val="22"/>
        </w:rPr>
        <w:t xml:space="preserve">, </w:t>
      </w:r>
      <w:r w:rsidRPr="00B37C9B">
        <w:rPr>
          <w:rFonts w:ascii="Arial" w:hAnsi="Arial" w:cs="Arial"/>
          <w:color w:val="000000" w:themeColor="text1"/>
          <w:sz w:val="22"/>
          <w:szCs w:val="22"/>
        </w:rPr>
        <w:t xml:space="preserve">que a Empresa ______ CNPJ: _________ </w:t>
      </w:r>
      <w:r w:rsidRPr="00B37C9B">
        <w:rPr>
          <w:rFonts w:ascii="Arial" w:hAnsi="Arial"/>
          <w:color w:val="000000" w:themeColor="text1"/>
          <w:sz w:val="22"/>
          <w:szCs w:val="22"/>
        </w:rPr>
        <w:t>compareceu aos locais onde serão realizadas as atividades e serviços pertinentes o presente fornecimento, para verificação das condições e para levantar quantitativos e medições de dimensionamento dos locais, bem como dirimiu dúvidas pertinentes ao contexto de vistoria e do Edital e Termo de Referência pertinentes, conforme previsto no Instrumento convocatório.</w:t>
      </w:r>
    </w:p>
    <w:p w14:paraId="5725FBAD" w14:textId="77777777" w:rsidR="00B34E3A" w:rsidRPr="00B37C9B" w:rsidRDefault="00B34E3A" w:rsidP="00B34E3A">
      <w:pPr>
        <w:widowControl w:val="0"/>
        <w:jc w:val="right"/>
        <w:rPr>
          <w:rFonts w:ascii="Arial" w:hAnsi="Arial"/>
          <w:color w:val="000000" w:themeColor="text1"/>
        </w:rPr>
      </w:pPr>
      <w:r w:rsidRPr="00B37C9B">
        <w:rPr>
          <w:rFonts w:ascii="Arial" w:hAnsi="Arial"/>
          <w:color w:val="000000" w:themeColor="text1"/>
        </w:rPr>
        <w:t>Brasília-DF, _____ de ______________ de 20__.</w:t>
      </w:r>
    </w:p>
    <w:p w14:paraId="6735111C" w14:textId="77777777" w:rsidR="00B34E3A" w:rsidRPr="00B37C9B" w:rsidRDefault="00B34E3A" w:rsidP="00B34E3A">
      <w:pPr>
        <w:widowControl w:val="0"/>
        <w:jc w:val="right"/>
        <w:rPr>
          <w:rFonts w:ascii="Arial" w:hAnsi="Arial"/>
          <w:color w:val="000000" w:themeColor="text1"/>
        </w:rPr>
      </w:pPr>
    </w:p>
    <w:p w14:paraId="79DE4346" w14:textId="77777777" w:rsidR="00B34E3A" w:rsidRPr="00B37C9B" w:rsidRDefault="00B34E3A" w:rsidP="00B34E3A">
      <w:pPr>
        <w:widowControl w:val="0"/>
        <w:jc w:val="center"/>
        <w:rPr>
          <w:rFonts w:ascii="Arial" w:hAnsi="Arial"/>
          <w:color w:val="000000" w:themeColor="text1"/>
        </w:rPr>
      </w:pPr>
      <w:r w:rsidRPr="00B37C9B">
        <w:rPr>
          <w:rFonts w:ascii="Arial" w:hAnsi="Arial"/>
          <w:color w:val="000000" w:themeColor="text1"/>
        </w:rPr>
        <w:t>_____________________________________________</w:t>
      </w:r>
    </w:p>
    <w:p w14:paraId="5EC7C80B" w14:textId="77777777" w:rsidR="00B34E3A" w:rsidRPr="00B37C9B" w:rsidRDefault="00B34E3A" w:rsidP="00B34E3A">
      <w:pPr>
        <w:widowControl w:val="0"/>
        <w:jc w:val="center"/>
        <w:rPr>
          <w:rFonts w:ascii="Arial" w:hAnsi="Arial"/>
          <w:color w:val="000000" w:themeColor="text1"/>
        </w:rPr>
      </w:pPr>
      <w:r w:rsidRPr="00B37C9B">
        <w:rPr>
          <w:rFonts w:ascii="Arial" w:hAnsi="Arial"/>
          <w:color w:val="000000" w:themeColor="text1"/>
        </w:rPr>
        <w:t>Representante Legal da Empresa</w:t>
      </w:r>
    </w:p>
    <w:p w14:paraId="31523254" w14:textId="77777777" w:rsidR="00B34E3A" w:rsidRPr="00B37C9B" w:rsidRDefault="00B34E3A" w:rsidP="00B34E3A">
      <w:pPr>
        <w:widowControl w:val="0"/>
        <w:jc w:val="both"/>
        <w:rPr>
          <w:rFonts w:ascii="Arial" w:hAnsi="Arial"/>
          <w:color w:val="000000" w:themeColor="text1"/>
        </w:rPr>
      </w:pPr>
      <w:r w:rsidRPr="00B37C9B">
        <w:rPr>
          <w:rFonts w:ascii="Arial" w:hAnsi="Arial"/>
          <w:color w:val="000000" w:themeColor="text1"/>
        </w:rPr>
        <w:tab/>
      </w:r>
      <w:r w:rsidRPr="00B37C9B">
        <w:rPr>
          <w:rFonts w:ascii="Arial" w:hAnsi="Arial"/>
          <w:color w:val="000000" w:themeColor="text1"/>
        </w:rPr>
        <w:tab/>
      </w:r>
    </w:p>
    <w:p w14:paraId="39617C4F" w14:textId="77777777" w:rsidR="00B34E3A" w:rsidRPr="00B37C9B" w:rsidRDefault="00B34E3A" w:rsidP="00B34E3A">
      <w:pPr>
        <w:widowControl w:val="0"/>
        <w:jc w:val="both"/>
        <w:rPr>
          <w:rFonts w:ascii="Arial" w:hAnsi="Arial"/>
          <w:color w:val="000000" w:themeColor="text1"/>
        </w:rPr>
      </w:pPr>
      <w:r w:rsidRPr="00B37C9B">
        <w:rPr>
          <w:rFonts w:ascii="Arial" w:hAnsi="Arial"/>
          <w:color w:val="000000" w:themeColor="text1"/>
        </w:rPr>
        <w:t>Visto:</w:t>
      </w:r>
    </w:p>
    <w:p w14:paraId="6BEABA96" w14:textId="77777777" w:rsidR="00B34E3A" w:rsidRPr="00B37C9B" w:rsidRDefault="00B34E3A" w:rsidP="00B34E3A">
      <w:pPr>
        <w:widowControl w:val="0"/>
        <w:jc w:val="center"/>
        <w:rPr>
          <w:rFonts w:ascii="Arial" w:hAnsi="Arial"/>
          <w:color w:val="000000" w:themeColor="text1"/>
        </w:rPr>
      </w:pPr>
      <w:r w:rsidRPr="00B37C9B">
        <w:rPr>
          <w:rFonts w:ascii="Arial" w:hAnsi="Arial"/>
          <w:color w:val="000000" w:themeColor="text1"/>
        </w:rPr>
        <w:t>____________________________________</w:t>
      </w:r>
    </w:p>
    <w:p w14:paraId="27050F2B" w14:textId="77777777" w:rsidR="00B34E3A" w:rsidRPr="00B37C9B" w:rsidRDefault="00B34E3A" w:rsidP="00B34E3A">
      <w:pPr>
        <w:widowControl w:val="0"/>
        <w:jc w:val="center"/>
        <w:rPr>
          <w:rFonts w:ascii="Arial" w:hAnsi="Arial"/>
          <w:color w:val="000000" w:themeColor="text1"/>
        </w:rPr>
      </w:pPr>
      <w:r w:rsidRPr="00B37C9B">
        <w:rPr>
          <w:rFonts w:ascii="Arial" w:hAnsi="Arial"/>
          <w:color w:val="000000" w:themeColor="text1"/>
        </w:rPr>
        <w:t>Gerente</w:t>
      </w:r>
    </w:p>
    <w:p w14:paraId="0823B612" w14:textId="77777777" w:rsidR="00B34E3A" w:rsidRPr="00B37C9B" w:rsidRDefault="00B34E3A" w:rsidP="00B34E3A">
      <w:pPr>
        <w:widowControl w:val="0"/>
        <w:jc w:val="center"/>
        <w:rPr>
          <w:rFonts w:ascii="Arial" w:hAnsi="Arial"/>
          <w:b/>
          <w:bCs/>
          <w:color w:val="000000" w:themeColor="text1"/>
        </w:rPr>
      </w:pPr>
      <w:r w:rsidRPr="00B37C9B">
        <w:rPr>
          <w:rFonts w:ascii="Arial" w:hAnsi="Arial"/>
          <w:b/>
          <w:bCs/>
          <w:color w:val="000000" w:themeColor="text1"/>
        </w:rPr>
        <w:t>Gerência de Infraestrutura – GEINT/STI</w:t>
      </w:r>
    </w:p>
    <w:p w14:paraId="5D0C9506" w14:textId="77777777" w:rsidR="00B34E3A" w:rsidRPr="00B37C9B" w:rsidRDefault="00B34E3A" w:rsidP="00B34E3A">
      <w:pPr>
        <w:widowControl w:val="0"/>
        <w:jc w:val="center"/>
        <w:rPr>
          <w:rFonts w:ascii="Arial" w:hAnsi="Arial"/>
          <w:color w:val="000000" w:themeColor="text1"/>
        </w:rPr>
      </w:pPr>
    </w:p>
    <w:p w14:paraId="46BDE1C5" w14:textId="77777777" w:rsidR="00B34E3A" w:rsidRPr="00B37C9B" w:rsidRDefault="00B34E3A" w:rsidP="00B34E3A">
      <w:pPr>
        <w:widowControl w:val="0"/>
        <w:pBdr>
          <w:top w:val="single" w:sz="18" w:space="1" w:color="auto"/>
          <w:left w:val="single" w:sz="18" w:space="4" w:color="auto"/>
          <w:bottom w:val="single" w:sz="18" w:space="1" w:color="auto"/>
          <w:right w:val="single" w:sz="18" w:space="4" w:color="auto"/>
        </w:pBdr>
        <w:spacing w:before="240" w:after="240" w:line="360" w:lineRule="auto"/>
        <w:jc w:val="both"/>
        <w:rPr>
          <w:rFonts w:ascii="Arial" w:hAnsi="Arial" w:cs="Arial"/>
          <w:color w:val="000000" w:themeColor="text1"/>
        </w:rPr>
      </w:pPr>
      <w:r w:rsidRPr="00B37C9B">
        <w:rPr>
          <w:rFonts w:ascii="Arial" w:hAnsi="Arial" w:cs="Arial"/>
          <w:b/>
          <w:iCs/>
          <w:color w:val="000000" w:themeColor="text1"/>
        </w:rPr>
        <w:t>OBSERVAÇÃO</w:t>
      </w:r>
      <w:r w:rsidRPr="00B37C9B">
        <w:rPr>
          <w:rFonts w:ascii="Arial" w:hAnsi="Arial" w:cs="Arial"/>
          <w:color w:val="000000" w:themeColor="text1"/>
        </w:rPr>
        <w:t xml:space="preserve"> - Tendo em vista a faculdade para realizar a vistoria dos locais de fornecimento do objeto da presente contratação, a ausência da presente declaração não implicará INABILITAÇÃO do licitante vencedor; entretanto, este não poderá alegar desconhecimento das condições e do grau de dificuldade existentes, para eximir-se das obrigações assumidas.</w:t>
      </w:r>
    </w:p>
    <w:p w14:paraId="7D8B0D31" w14:textId="77777777" w:rsidR="00B34E3A" w:rsidRPr="00B37C9B" w:rsidRDefault="00B34E3A" w:rsidP="00B34E3A">
      <w:pPr>
        <w:widowControl w:val="0"/>
        <w:jc w:val="center"/>
        <w:rPr>
          <w:rFonts w:ascii="Arial" w:hAnsi="Arial" w:cs="Arial"/>
          <w:b/>
          <w:color w:val="000000" w:themeColor="text1"/>
          <w:u w:val="single"/>
        </w:rPr>
      </w:pPr>
      <w:r w:rsidRPr="00B37C9B">
        <w:rPr>
          <w:b/>
          <w:color w:val="000000" w:themeColor="text1"/>
          <w:u w:val="single"/>
        </w:rPr>
        <w:br w:type="page"/>
      </w:r>
      <w:r w:rsidRPr="00B37C9B">
        <w:rPr>
          <w:rFonts w:ascii="Arial" w:hAnsi="Arial" w:cs="Arial"/>
          <w:b/>
          <w:color w:val="000000" w:themeColor="text1"/>
          <w:u w:val="single"/>
        </w:rPr>
        <w:lastRenderedPageBreak/>
        <w:t>ANEXO VI - MODELO DE ORDEM DE SERVIÇO</w:t>
      </w:r>
    </w:p>
    <w:p w14:paraId="5A860DB4" w14:textId="77777777" w:rsidR="00B34E3A" w:rsidRPr="00B37C9B" w:rsidRDefault="00B34E3A" w:rsidP="00B34E3A">
      <w:pPr>
        <w:widowControl w:val="0"/>
        <w:jc w:val="center"/>
        <w:rPr>
          <w:rFonts w:ascii="Arial" w:hAnsi="Arial" w:cs="Arial"/>
          <w:b/>
          <w:color w:val="000000" w:themeColor="text1"/>
        </w:rPr>
      </w:pPr>
    </w:p>
    <w:tbl>
      <w:tblPr>
        <w:tblW w:w="10490"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890"/>
      </w:tblGrid>
      <w:tr w:rsidR="006A60DA" w:rsidRPr="00B37C9B" w14:paraId="450FF997" w14:textId="77777777" w:rsidTr="00421FAE">
        <w:trPr>
          <w:trHeight w:val="248"/>
        </w:trPr>
        <w:tc>
          <w:tcPr>
            <w:tcW w:w="5600" w:type="dxa"/>
            <w:vMerge w:val="restart"/>
            <w:shd w:val="clear" w:color="auto" w:fill="C4BC96"/>
            <w:vAlign w:val="center"/>
          </w:tcPr>
          <w:p w14:paraId="63C8AACC" w14:textId="77777777" w:rsidR="00B34E3A" w:rsidRPr="00B37C9B" w:rsidRDefault="00B34E3A" w:rsidP="00421FAE">
            <w:pPr>
              <w:widowControl w:val="0"/>
              <w:jc w:val="center"/>
              <w:rPr>
                <w:rFonts w:ascii="Arial" w:hAnsi="Arial" w:cs="Arial"/>
                <w:color w:val="000000" w:themeColor="text1"/>
              </w:rPr>
            </w:pPr>
            <w:r w:rsidRPr="00B37C9B">
              <w:rPr>
                <w:rFonts w:ascii="Arial" w:eastAsia="Calibri" w:hAnsi="Arial" w:cs="Arial"/>
                <w:b/>
                <w:color w:val="000000" w:themeColor="text1"/>
              </w:rPr>
              <w:t>TRIBUNAL DE CONTAS DO DISTRITO FEDERAL</w:t>
            </w:r>
          </w:p>
        </w:tc>
        <w:tc>
          <w:tcPr>
            <w:tcW w:w="4890" w:type="dxa"/>
            <w:shd w:val="clear" w:color="auto" w:fill="C4BC96"/>
            <w:vAlign w:val="center"/>
          </w:tcPr>
          <w:p w14:paraId="244D5058" w14:textId="77777777" w:rsidR="00B34E3A" w:rsidRPr="00B37C9B" w:rsidRDefault="00B34E3A" w:rsidP="00421FAE">
            <w:pPr>
              <w:widowControl w:val="0"/>
              <w:spacing w:before="120" w:after="120"/>
              <w:jc w:val="center"/>
              <w:rPr>
                <w:rFonts w:ascii="Arial" w:hAnsi="Arial" w:cs="Arial"/>
                <w:color w:val="000000" w:themeColor="text1"/>
              </w:rPr>
            </w:pPr>
            <w:r w:rsidRPr="00B37C9B">
              <w:rPr>
                <w:rFonts w:ascii="Arial" w:eastAsia="Calibri" w:hAnsi="Arial" w:cs="Arial"/>
                <w:b/>
                <w:color w:val="000000" w:themeColor="text1"/>
              </w:rPr>
              <w:t>ORDEM DE SERVIÇO</w:t>
            </w:r>
          </w:p>
        </w:tc>
      </w:tr>
      <w:tr w:rsidR="006A60DA" w:rsidRPr="00B37C9B" w14:paraId="3315BD74" w14:textId="77777777" w:rsidTr="00421FAE">
        <w:trPr>
          <w:trHeight w:val="342"/>
        </w:trPr>
        <w:tc>
          <w:tcPr>
            <w:tcW w:w="5600" w:type="dxa"/>
            <w:vMerge/>
            <w:shd w:val="clear" w:color="auto" w:fill="C4BC96"/>
          </w:tcPr>
          <w:p w14:paraId="10E6E37C" w14:textId="77777777" w:rsidR="00B34E3A" w:rsidRPr="00B37C9B" w:rsidRDefault="00B34E3A" w:rsidP="00421FAE">
            <w:pPr>
              <w:widowControl w:val="0"/>
              <w:spacing w:after="160" w:line="259" w:lineRule="auto"/>
              <w:rPr>
                <w:rFonts w:ascii="Arial" w:hAnsi="Arial" w:cs="Arial"/>
                <w:color w:val="000000" w:themeColor="text1"/>
              </w:rPr>
            </w:pPr>
          </w:p>
        </w:tc>
        <w:tc>
          <w:tcPr>
            <w:tcW w:w="4890" w:type="dxa"/>
            <w:vAlign w:val="center"/>
          </w:tcPr>
          <w:p w14:paraId="04B1C66C" w14:textId="77777777" w:rsidR="00B34E3A" w:rsidRPr="00B37C9B" w:rsidRDefault="00B34E3A" w:rsidP="00421FAE">
            <w:pPr>
              <w:widowControl w:val="0"/>
              <w:ind w:left="57"/>
              <w:rPr>
                <w:rFonts w:ascii="Arial" w:hAnsi="Arial" w:cs="Arial"/>
                <w:color w:val="000000" w:themeColor="text1"/>
              </w:rPr>
            </w:pPr>
            <w:r w:rsidRPr="00B37C9B">
              <w:rPr>
                <w:rFonts w:ascii="Arial" w:hAnsi="Arial" w:cs="Arial"/>
                <w:color w:val="000000" w:themeColor="text1"/>
              </w:rPr>
              <w:t xml:space="preserve">Contrato nº </w:t>
            </w:r>
          </w:p>
        </w:tc>
      </w:tr>
      <w:tr w:rsidR="006A60DA" w:rsidRPr="00B37C9B" w14:paraId="1F0DFB0C" w14:textId="77777777" w:rsidTr="00421FAE">
        <w:trPr>
          <w:trHeight w:val="353"/>
        </w:trPr>
        <w:tc>
          <w:tcPr>
            <w:tcW w:w="5600" w:type="dxa"/>
            <w:vMerge/>
            <w:shd w:val="clear" w:color="auto" w:fill="C4BC96"/>
          </w:tcPr>
          <w:p w14:paraId="6411E906" w14:textId="77777777" w:rsidR="00B34E3A" w:rsidRPr="00B37C9B" w:rsidRDefault="00B34E3A" w:rsidP="00421FAE">
            <w:pPr>
              <w:widowControl w:val="0"/>
              <w:spacing w:after="160" w:line="259" w:lineRule="auto"/>
              <w:rPr>
                <w:rFonts w:ascii="Arial" w:hAnsi="Arial" w:cs="Arial"/>
                <w:color w:val="000000" w:themeColor="text1"/>
              </w:rPr>
            </w:pPr>
          </w:p>
        </w:tc>
        <w:tc>
          <w:tcPr>
            <w:tcW w:w="4890" w:type="dxa"/>
            <w:vAlign w:val="center"/>
          </w:tcPr>
          <w:p w14:paraId="1E257BE0" w14:textId="77777777" w:rsidR="00B34E3A" w:rsidRPr="00B37C9B" w:rsidRDefault="00B34E3A" w:rsidP="00421FAE">
            <w:pPr>
              <w:widowControl w:val="0"/>
              <w:ind w:left="51"/>
              <w:rPr>
                <w:rFonts w:ascii="Arial" w:hAnsi="Arial" w:cs="Arial"/>
                <w:color w:val="000000" w:themeColor="text1"/>
              </w:rPr>
            </w:pPr>
            <w:r w:rsidRPr="00B37C9B">
              <w:rPr>
                <w:rFonts w:ascii="Arial" w:hAnsi="Arial" w:cs="Arial"/>
                <w:color w:val="000000" w:themeColor="text1"/>
              </w:rPr>
              <w:t>O.S. nº</w:t>
            </w:r>
          </w:p>
        </w:tc>
      </w:tr>
    </w:tbl>
    <w:p w14:paraId="7664B773" w14:textId="77777777" w:rsidR="00B34E3A" w:rsidRPr="00B37C9B" w:rsidRDefault="00B34E3A" w:rsidP="00B34E3A">
      <w:pPr>
        <w:widowControl w:val="0"/>
        <w:spacing w:after="4" w:line="249" w:lineRule="auto"/>
        <w:ind w:left="567"/>
        <w:rPr>
          <w:rFonts w:ascii="Arial" w:hAnsi="Arial" w:cs="Arial"/>
          <w:color w:val="000000" w:themeColor="text1"/>
        </w:rPr>
      </w:pPr>
    </w:p>
    <w:p w14:paraId="10DEAA8B" w14:textId="77777777" w:rsidR="00B34E3A" w:rsidRPr="00B37C9B" w:rsidRDefault="00B34E3A" w:rsidP="00B34E3A">
      <w:pPr>
        <w:widowControl w:val="0"/>
        <w:numPr>
          <w:ilvl w:val="0"/>
          <w:numId w:val="11"/>
        </w:numPr>
        <w:suppressAutoHyphens w:val="0"/>
        <w:spacing w:after="4" w:line="249" w:lineRule="auto"/>
        <w:ind w:left="427" w:hanging="480"/>
        <w:rPr>
          <w:rFonts w:ascii="Arial" w:hAnsi="Arial" w:cs="Arial"/>
          <w:color w:val="000000" w:themeColor="text1"/>
        </w:rPr>
      </w:pPr>
      <w:r w:rsidRPr="00B37C9B">
        <w:rPr>
          <w:rFonts w:ascii="Arial" w:eastAsia="Calibri" w:hAnsi="Arial" w:cs="Arial"/>
          <w:b/>
          <w:color w:val="000000" w:themeColor="text1"/>
        </w:rPr>
        <w:t>DESCRIÇÃO GERAL DOS SERVIÇOS</w:t>
      </w:r>
    </w:p>
    <w:tbl>
      <w:tblPr>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0"/>
      </w:tblGrid>
      <w:tr w:rsidR="006A60DA" w:rsidRPr="00B37C9B" w14:paraId="6C68BCF7" w14:textId="77777777" w:rsidTr="00421FAE">
        <w:tc>
          <w:tcPr>
            <w:tcW w:w="10490" w:type="dxa"/>
          </w:tcPr>
          <w:p w14:paraId="49416266" w14:textId="77777777" w:rsidR="00B34E3A" w:rsidRPr="00B37C9B" w:rsidRDefault="00B34E3A" w:rsidP="00421FAE">
            <w:pPr>
              <w:widowControl w:val="0"/>
              <w:ind w:right="301"/>
              <w:jc w:val="right"/>
              <w:rPr>
                <w:rFonts w:ascii="Arial" w:eastAsia="Calibri" w:hAnsi="Arial" w:cs="Arial"/>
                <w:color w:val="000000" w:themeColor="text1"/>
              </w:rPr>
            </w:pPr>
          </w:p>
        </w:tc>
      </w:tr>
      <w:tr w:rsidR="006A60DA" w:rsidRPr="00B37C9B" w14:paraId="1DA757A5" w14:textId="77777777" w:rsidTr="00421FAE">
        <w:tc>
          <w:tcPr>
            <w:tcW w:w="10490" w:type="dxa"/>
          </w:tcPr>
          <w:p w14:paraId="09264EBD" w14:textId="77777777" w:rsidR="00B34E3A" w:rsidRPr="00B37C9B" w:rsidRDefault="00B34E3A" w:rsidP="00421FAE">
            <w:pPr>
              <w:widowControl w:val="0"/>
              <w:ind w:right="301"/>
              <w:jc w:val="right"/>
              <w:rPr>
                <w:rFonts w:ascii="Arial" w:eastAsia="Calibri" w:hAnsi="Arial" w:cs="Arial"/>
                <w:color w:val="000000" w:themeColor="text1"/>
              </w:rPr>
            </w:pPr>
          </w:p>
        </w:tc>
      </w:tr>
    </w:tbl>
    <w:p w14:paraId="37DA0426" w14:textId="77777777" w:rsidR="00B34E3A" w:rsidRPr="00B37C9B" w:rsidRDefault="00B34E3A" w:rsidP="00B34E3A">
      <w:pPr>
        <w:widowControl w:val="0"/>
        <w:spacing w:after="123" w:line="259" w:lineRule="auto"/>
        <w:ind w:right="300"/>
        <w:jc w:val="right"/>
        <w:rPr>
          <w:rFonts w:ascii="Arial" w:hAnsi="Arial" w:cs="Arial"/>
          <w:color w:val="000000" w:themeColor="text1"/>
        </w:rPr>
      </w:pPr>
    </w:p>
    <w:p w14:paraId="41DDE9EA" w14:textId="77777777" w:rsidR="00B34E3A" w:rsidRPr="00B37C9B" w:rsidRDefault="00B34E3A" w:rsidP="00B34E3A">
      <w:pPr>
        <w:widowControl w:val="0"/>
        <w:numPr>
          <w:ilvl w:val="0"/>
          <w:numId w:val="11"/>
        </w:numPr>
        <w:suppressAutoHyphens w:val="0"/>
        <w:spacing w:after="4" w:line="249" w:lineRule="auto"/>
        <w:ind w:left="427" w:hanging="480"/>
        <w:rPr>
          <w:rFonts w:ascii="Arial" w:eastAsia="Calibri" w:hAnsi="Arial" w:cs="Arial"/>
          <w:b/>
          <w:color w:val="000000" w:themeColor="text1"/>
        </w:rPr>
      </w:pPr>
      <w:r w:rsidRPr="00B37C9B">
        <w:rPr>
          <w:rFonts w:ascii="Arial" w:eastAsia="Calibri" w:hAnsi="Arial" w:cs="Arial"/>
          <w:b/>
          <w:color w:val="000000" w:themeColor="text1"/>
        </w:rPr>
        <w:t xml:space="preserve">PRAZO PARA EXECUÇÃO </w:t>
      </w:r>
    </w:p>
    <w:tbl>
      <w:tblPr>
        <w:tblW w:w="10460"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818"/>
      </w:tblGrid>
      <w:tr w:rsidR="006A60DA" w:rsidRPr="00B37C9B" w14:paraId="755C4E57" w14:textId="77777777" w:rsidTr="00421FAE">
        <w:trPr>
          <w:trHeight w:val="381"/>
        </w:trPr>
        <w:tc>
          <w:tcPr>
            <w:tcW w:w="3387" w:type="dxa"/>
            <w:shd w:val="clear" w:color="auto" w:fill="C4BC96"/>
            <w:vAlign w:val="center"/>
          </w:tcPr>
          <w:p w14:paraId="7963941D" w14:textId="77777777" w:rsidR="00B34E3A" w:rsidRPr="00B37C9B" w:rsidRDefault="00B34E3A" w:rsidP="00421FAE">
            <w:pPr>
              <w:widowControl w:val="0"/>
              <w:ind w:left="67"/>
              <w:jc w:val="center"/>
              <w:rPr>
                <w:rFonts w:ascii="Arial" w:hAnsi="Arial" w:cs="Arial"/>
                <w:b/>
                <w:color w:val="000000" w:themeColor="text1"/>
              </w:rPr>
            </w:pPr>
            <w:r w:rsidRPr="00B37C9B">
              <w:rPr>
                <w:rFonts w:ascii="Arial" w:eastAsia="Calibri" w:hAnsi="Arial" w:cs="Arial"/>
                <w:b/>
                <w:i/>
                <w:color w:val="000000" w:themeColor="text1"/>
                <w:sz w:val="10"/>
              </w:rPr>
              <w:t xml:space="preserve"> </w:t>
            </w:r>
            <w:r w:rsidRPr="00B37C9B">
              <w:rPr>
                <w:rFonts w:ascii="Arial" w:hAnsi="Arial" w:cs="Arial"/>
                <w:b/>
                <w:color w:val="000000" w:themeColor="text1"/>
              </w:rPr>
              <w:t>Período de execução</w:t>
            </w:r>
          </w:p>
        </w:tc>
        <w:tc>
          <w:tcPr>
            <w:tcW w:w="3255" w:type="dxa"/>
            <w:shd w:val="clear" w:color="auto" w:fill="C4BC96"/>
            <w:vAlign w:val="center"/>
          </w:tcPr>
          <w:p w14:paraId="7C362221" w14:textId="77777777" w:rsidR="00B34E3A" w:rsidRPr="00B37C9B" w:rsidRDefault="00B34E3A" w:rsidP="00421FAE">
            <w:pPr>
              <w:widowControl w:val="0"/>
              <w:ind w:left="68"/>
              <w:jc w:val="center"/>
              <w:rPr>
                <w:rFonts w:ascii="Arial" w:hAnsi="Arial" w:cs="Arial"/>
                <w:b/>
                <w:color w:val="000000" w:themeColor="text1"/>
              </w:rPr>
            </w:pPr>
            <w:r w:rsidRPr="00B37C9B">
              <w:rPr>
                <w:rFonts w:ascii="Arial" w:hAnsi="Arial" w:cs="Arial"/>
                <w:b/>
                <w:color w:val="000000" w:themeColor="text1"/>
              </w:rPr>
              <w:t>Data/hora do pedido</w:t>
            </w:r>
          </w:p>
        </w:tc>
        <w:tc>
          <w:tcPr>
            <w:tcW w:w="3818" w:type="dxa"/>
            <w:shd w:val="clear" w:color="auto" w:fill="C4BC96"/>
            <w:vAlign w:val="center"/>
          </w:tcPr>
          <w:p w14:paraId="43C84718" w14:textId="77777777" w:rsidR="00B34E3A" w:rsidRPr="00B37C9B" w:rsidRDefault="00B34E3A" w:rsidP="00421FAE">
            <w:pPr>
              <w:widowControl w:val="0"/>
              <w:ind w:left="68"/>
              <w:jc w:val="center"/>
              <w:rPr>
                <w:rFonts w:ascii="Arial" w:hAnsi="Arial" w:cs="Arial"/>
                <w:b/>
                <w:color w:val="000000" w:themeColor="text1"/>
              </w:rPr>
            </w:pPr>
            <w:r w:rsidRPr="00B37C9B">
              <w:rPr>
                <w:rFonts w:ascii="Arial" w:hAnsi="Arial" w:cs="Arial"/>
                <w:b/>
                <w:color w:val="000000" w:themeColor="text1"/>
              </w:rPr>
              <w:t>Data/hora de entrega</w:t>
            </w:r>
          </w:p>
        </w:tc>
      </w:tr>
      <w:tr w:rsidR="006A60DA" w:rsidRPr="00B37C9B" w14:paraId="18133FC1" w14:textId="77777777" w:rsidTr="00421FAE">
        <w:trPr>
          <w:trHeight w:val="375"/>
        </w:trPr>
        <w:tc>
          <w:tcPr>
            <w:tcW w:w="3387" w:type="dxa"/>
          </w:tcPr>
          <w:p w14:paraId="71364BA6" w14:textId="77777777" w:rsidR="00B34E3A" w:rsidRPr="00B37C9B" w:rsidRDefault="00B34E3A" w:rsidP="00421FAE">
            <w:pPr>
              <w:widowControl w:val="0"/>
              <w:rPr>
                <w:rFonts w:ascii="Arial" w:hAnsi="Arial" w:cs="Arial"/>
                <w:color w:val="000000" w:themeColor="text1"/>
              </w:rPr>
            </w:pPr>
            <w:r w:rsidRPr="00B37C9B">
              <w:rPr>
                <w:rFonts w:ascii="Arial" w:hAnsi="Arial" w:cs="Arial"/>
                <w:color w:val="000000" w:themeColor="text1"/>
              </w:rPr>
              <w:t xml:space="preserve"> </w:t>
            </w:r>
          </w:p>
        </w:tc>
        <w:tc>
          <w:tcPr>
            <w:tcW w:w="3255" w:type="dxa"/>
          </w:tcPr>
          <w:p w14:paraId="4B011CCF" w14:textId="77777777" w:rsidR="00B34E3A" w:rsidRPr="00B37C9B" w:rsidRDefault="00B34E3A" w:rsidP="00421FAE">
            <w:pPr>
              <w:widowControl w:val="0"/>
              <w:ind w:left="1"/>
              <w:rPr>
                <w:rFonts w:ascii="Arial" w:hAnsi="Arial" w:cs="Arial"/>
                <w:color w:val="000000" w:themeColor="text1"/>
              </w:rPr>
            </w:pPr>
            <w:r w:rsidRPr="00B37C9B">
              <w:rPr>
                <w:rFonts w:ascii="Arial" w:hAnsi="Arial" w:cs="Arial"/>
                <w:color w:val="000000" w:themeColor="text1"/>
              </w:rPr>
              <w:t xml:space="preserve"> </w:t>
            </w:r>
          </w:p>
        </w:tc>
        <w:tc>
          <w:tcPr>
            <w:tcW w:w="3818" w:type="dxa"/>
          </w:tcPr>
          <w:p w14:paraId="04BB14A2" w14:textId="77777777" w:rsidR="00B34E3A" w:rsidRPr="00B37C9B" w:rsidRDefault="00B34E3A" w:rsidP="00421FAE">
            <w:pPr>
              <w:widowControl w:val="0"/>
              <w:ind w:left="1"/>
              <w:rPr>
                <w:rFonts w:ascii="Arial" w:hAnsi="Arial" w:cs="Arial"/>
                <w:color w:val="000000" w:themeColor="text1"/>
              </w:rPr>
            </w:pPr>
            <w:r w:rsidRPr="00B37C9B">
              <w:rPr>
                <w:rFonts w:ascii="Arial" w:hAnsi="Arial" w:cs="Arial"/>
                <w:color w:val="000000" w:themeColor="text1"/>
              </w:rPr>
              <w:t xml:space="preserve"> </w:t>
            </w:r>
          </w:p>
        </w:tc>
      </w:tr>
    </w:tbl>
    <w:p w14:paraId="35818BBB" w14:textId="77777777" w:rsidR="00B34E3A" w:rsidRPr="00B37C9B" w:rsidRDefault="00B34E3A" w:rsidP="00B34E3A">
      <w:pPr>
        <w:widowControl w:val="0"/>
        <w:spacing w:after="4" w:line="249" w:lineRule="auto"/>
        <w:ind w:left="1118"/>
        <w:rPr>
          <w:rFonts w:ascii="Arial" w:hAnsi="Arial" w:cs="Arial"/>
          <w:color w:val="000000" w:themeColor="text1"/>
        </w:rPr>
      </w:pPr>
    </w:p>
    <w:p w14:paraId="45DA5CC0" w14:textId="77777777" w:rsidR="00B34E3A" w:rsidRPr="00B37C9B" w:rsidRDefault="00B34E3A" w:rsidP="00B34E3A">
      <w:pPr>
        <w:widowControl w:val="0"/>
        <w:numPr>
          <w:ilvl w:val="0"/>
          <w:numId w:val="11"/>
        </w:numPr>
        <w:suppressAutoHyphens w:val="0"/>
        <w:spacing w:after="4" w:line="249" w:lineRule="auto"/>
        <w:ind w:left="427" w:hanging="480"/>
        <w:rPr>
          <w:rFonts w:ascii="Arial" w:hAnsi="Arial" w:cs="Arial"/>
          <w:b/>
          <w:color w:val="000000" w:themeColor="text1"/>
        </w:rPr>
      </w:pPr>
      <w:r w:rsidRPr="00B37C9B">
        <w:rPr>
          <w:rFonts w:ascii="Arial" w:eastAsia="Calibri" w:hAnsi="Arial" w:cs="Arial"/>
          <w:b/>
          <w:color w:val="000000" w:themeColor="text1"/>
        </w:rPr>
        <w:t>CRITÉRIOS DE AVALIAÇÃO DA QUALIDADE DOS SERVIÇOS</w:t>
      </w:r>
    </w:p>
    <w:tbl>
      <w:tblPr>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0"/>
      </w:tblGrid>
      <w:tr w:rsidR="006A60DA" w:rsidRPr="00B37C9B" w14:paraId="588DF949" w14:textId="77777777" w:rsidTr="00421FAE">
        <w:tc>
          <w:tcPr>
            <w:tcW w:w="10490" w:type="dxa"/>
          </w:tcPr>
          <w:p w14:paraId="65250717" w14:textId="77777777" w:rsidR="00B34E3A" w:rsidRPr="00B37C9B" w:rsidRDefault="00B34E3A" w:rsidP="00421FAE">
            <w:pPr>
              <w:widowControl w:val="0"/>
              <w:ind w:right="301"/>
              <w:jc w:val="right"/>
              <w:rPr>
                <w:rFonts w:ascii="Arial" w:eastAsia="Calibri" w:hAnsi="Arial" w:cs="Arial"/>
                <w:color w:val="000000" w:themeColor="text1"/>
              </w:rPr>
            </w:pPr>
          </w:p>
        </w:tc>
      </w:tr>
      <w:tr w:rsidR="006A60DA" w:rsidRPr="00B37C9B" w14:paraId="1C86A163" w14:textId="77777777" w:rsidTr="00421FAE">
        <w:tc>
          <w:tcPr>
            <w:tcW w:w="10490" w:type="dxa"/>
          </w:tcPr>
          <w:p w14:paraId="59A14FFE" w14:textId="77777777" w:rsidR="00B34E3A" w:rsidRPr="00B37C9B" w:rsidRDefault="00B34E3A" w:rsidP="00421FAE">
            <w:pPr>
              <w:widowControl w:val="0"/>
              <w:ind w:right="301"/>
              <w:jc w:val="right"/>
              <w:rPr>
                <w:rFonts w:ascii="Arial" w:eastAsia="Calibri" w:hAnsi="Arial" w:cs="Arial"/>
                <w:color w:val="000000" w:themeColor="text1"/>
              </w:rPr>
            </w:pPr>
          </w:p>
        </w:tc>
      </w:tr>
    </w:tbl>
    <w:p w14:paraId="73EA0BD5" w14:textId="77777777" w:rsidR="00B34E3A" w:rsidRPr="00B37C9B" w:rsidRDefault="00B34E3A" w:rsidP="00B34E3A">
      <w:pPr>
        <w:widowControl w:val="0"/>
        <w:spacing w:after="32" w:line="259" w:lineRule="auto"/>
        <w:ind w:left="322" w:right="355"/>
        <w:rPr>
          <w:rFonts w:ascii="Arial" w:hAnsi="Arial" w:cs="Arial"/>
          <w:color w:val="000000" w:themeColor="text1"/>
        </w:rPr>
      </w:pPr>
    </w:p>
    <w:p w14:paraId="74D4E569" w14:textId="77777777" w:rsidR="00B34E3A" w:rsidRPr="00B37C9B" w:rsidRDefault="00B34E3A" w:rsidP="00B34E3A">
      <w:pPr>
        <w:widowControl w:val="0"/>
        <w:numPr>
          <w:ilvl w:val="0"/>
          <w:numId w:val="11"/>
        </w:numPr>
        <w:suppressAutoHyphens w:val="0"/>
        <w:spacing w:after="4" w:line="249" w:lineRule="auto"/>
        <w:ind w:left="427" w:hanging="480"/>
        <w:rPr>
          <w:rFonts w:ascii="Arial" w:hAnsi="Arial" w:cs="Arial"/>
          <w:b/>
          <w:color w:val="000000" w:themeColor="text1"/>
        </w:rPr>
      </w:pPr>
      <w:r w:rsidRPr="00B37C9B">
        <w:rPr>
          <w:rFonts w:ascii="Arial" w:eastAsia="Calibri" w:hAnsi="Arial" w:cs="Arial"/>
          <w:b/>
          <w:color w:val="000000" w:themeColor="text1"/>
        </w:rPr>
        <w:t>CUSTOS</w:t>
      </w:r>
      <w:r w:rsidRPr="00B37C9B">
        <w:rPr>
          <w:rFonts w:ascii="Arial" w:hAnsi="Arial" w:cs="Arial"/>
          <w:b/>
          <w:color w:val="000000" w:themeColor="text1"/>
        </w:rPr>
        <w:t xml:space="preserve"> </w:t>
      </w:r>
    </w:p>
    <w:tbl>
      <w:tblPr>
        <w:tblW w:w="10480"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3045"/>
      </w:tblGrid>
      <w:tr w:rsidR="006A60DA" w:rsidRPr="00B37C9B" w14:paraId="36084316" w14:textId="77777777" w:rsidTr="00421FAE">
        <w:trPr>
          <w:trHeight w:val="594"/>
        </w:trPr>
        <w:tc>
          <w:tcPr>
            <w:tcW w:w="2323" w:type="dxa"/>
            <w:shd w:val="clear" w:color="auto" w:fill="C4BC96"/>
            <w:vAlign w:val="center"/>
          </w:tcPr>
          <w:p w14:paraId="2671D0E0" w14:textId="77777777" w:rsidR="00B34E3A" w:rsidRPr="00B37C9B" w:rsidRDefault="00B34E3A" w:rsidP="00421FAE">
            <w:pPr>
              <w:widowControl w:val="0"/>
              <w:ind w:left="68"/>
              <w:jc w:val="center"/>
              <w:rPr>
                <w:rFonts w:ascii="Arial" w:hAnsi="Arial" w:cs="Arial"/>
                <w:b/>
                <w:color w:val="000000" w:themeColor="text1"/>
              </w:rPr>
            </w:pPr>
            <w:r w:rsidRPr="00B37C9B">
              <w:rPr>
                <w:rFonts w:ascii="Arial" w:hAnsi="Arial" w:cs="Arial"/>
                <w:b/>
                <w:color w:val="000000" w:themeColor="text1"/>
              </w:rPr>
              <w:t>Item</w:t>
            </w:r>
          </w:p>
        </w:tc>
        <w:tc>
          <w:tcPr>
            <w:tcW w:w="2584" w:type="dxa"/>
            <w:shd w:val="clear" w:color="auto" w:fill="C4BC96"/>
            <w:vAlign w:val="center"/>
          </w:tcPr>
          <w:p w14:paraId="7766F238" w14:textId="77777777" w:rsidR="00B34E3A" w:rsidRPr="00B37C9B" w:rsidRDefault="00B34E3A" w:rsidP="00421FAE">
            <w:pPr>
              <w:widowControl w:val="0"/>
              <w:ind w:left="67"/>
              <w:jc w:val="center"/>
              <w:rPr>
                <w:rFonts w:ascii="Arial" w:hAnsi="Arial" w:cs="Arial"/>
                <w:b/>
                <w:color w:val="000000" w:themeColor="text1"/>
              </w:rPr>
            </w:pPr>
            <w:r w:rsidRPr="00B37C9B">
              <w:rPr>
                <w:rFonts w:ascii="Arial" w:hAnsi="Arial" w:cs="Arial"/>
                <w:b/>
                <w:color w:val="000000" w:themeColor="text1"/>
              </w:rPr>
              <w:t>Quantidade</w:t>
            </w:r>
          </w:p>
        </w:tc>
        <w:tc>
          <w:tcPr>
            <w:tcW w:w="2528" w:type="dxa"/>
            <w:shd w:val="clear" w:color="auto" w:fill="C4BC96"/>
            <w:vAlign w:val="center"/>
          </w:tcPr>
          <w:p w14:paraId="43674E2C" w14:textId="77777777" w:rsidR="00B34E3A" w:rsidRPr="00B37C9B" w:rsidRDefault="00B34E3A" w:rsidP="00421FAE">
            <w:pPr>
              <w:widowControl w:val="0"/>
              <w:ind w:right="60"/>
              <w:jc w:val="center"/>
              <w:rPr>
                <w:rFonts w:ascii="Arial" w:hAnsi="Arial" w:cs="Arial"/>
                <w:b/>
                <w:color w:val="000000" w:themeColor="text1"/>
              </w:rPr>
            </w:pPr>
            <w:r w:rsidRPr="00B37C9B">
              <w:rPr>
                <w:rFonts w:ascii="Arial" w:hAnsi="Arial" w:cs="Arial"/>
                <w:b/>
                <w:color w:val="000000" w:themeColor="text1"/>
              </w:rPr>
              <w:t>Valor Unitário (R$)</w:t>
            </w:r>
          </w:p>
        </w:tc>
        <w:tc>
          <w:tcPr>
            <w:tcW w:w="3045" w:type="dxa"/>
            <w:shd w:val="clear" w:color="auto" w:fill="C4BC96"/>
            <w:vAlign w:val="center"/>
          </w:tcPr>
          <w:p w14:paraId="6D2EC353" w14:textId="77777777" w:rsidR="00B34E3A" w:rsidRPr="00B37C9B" w:rsidRDefault="00B34E3A" w:rsidP="00421FAE">
            <w:pPr>
              <w:widowControl w:val="0"/>
              <w:ind w:right="45"/>
              <w:jc w:val="center"/>
              <w:rPr>
                <w:rFonts w:ascii="Arial" w:hAnsi="Arial" w:cs="Arial"/>
                <w:b/>
                <w:color w:val="000000" w:themeColor="text1"/>
              </w:rPr>
            </w:pPr>
            <w:r w:rsidRPr="00B37C9B">
              <w:rPr>
                <w:rFonts w:ascii="Arial" w:hAnsi="Arial" w:cs="Arial"/>
                <w:b/>
                <w:color w:val="000000" w:themeColor="text1"/>
              </w:rPr>
              <w:t>Valor Total do Item (R$)</w:t>
            </w:r>
          </w:p>
        </w:tc>
      </w:tr>
      <w:tr w:rsidR="006A60DA" w:rsidRPr="00B37C9B" w14:paraId="5D50751A" w14:textId="77777777" w:rsidTr="00421FAE">
        <w:trPr>
          <w:trHeight w:val="276"/>
        </w:trPr>
        <w:tc>
          <w:tcPr>
            <w:tcW w:w="2323" w:type="dxa"/>
          </w:tcPr>
          <w:p w14:paraId="76026740" w14:textId="77777777" w:rsidR="00B34E3A" w:rsidRPr="00B37C9B" w:rsidRDefault="00B34E3A" w:rsidP="00421FAE">
            <w:pPr>
              <w:widowControl w:val="0"/>
              <w:spacing w:line="259" w:lineRule="auto"/>
              <w:rPr>
                <w:rFonts w:ascii="Arial" w:hAnsi="Arial" w:cs="Arial"/>
                <w:color w:val="000000" w:themeColor="text1"/>
              </w:rPr>
            </w:pPr>
          </w:p>
        </w:tc>
        <w:tc>
          <w:tcPr>
            <w:tcW w:w="2584" w:type="dxa"/>
          </w:tcPr>
          <w:p w14:paraId="553FEE4C" w14:textId="77777777" w:rsidR="00B34E3A" w:rsidRPr="00B37C9B" w:rsidRDefault="00B34E3A" w:rsidP="00421FAE">
            <w:pPr>
              <w:widowControl w:val="0"/>
              <w:spacing w:line="259" w:lineRule="auto"/>
              <w:rPr>
                <w:rFonts w:ascii="Arial" w:hAnsi="Arial" w:cs="Arial"/>
                <w:color w:val="000000" w:themeColor="text1"/>
              </w:rPr>
            </w:pPr>
          </w:p>
        </w:tc>
        <w:tc>
          <w:tcPr>
            <w:tcW w:w="2528" w:type="dxa"/>
          </w:tcPr>
          <w:p w14:paraId="10A5B0C1" w14:textId="77777777" w:rsidR="00B34E3A" w:rsidRPr="00B37C9B" w:rsidRDefault="00B34E3A" w:rsidP="00421FAE">
            <w:pPr>
              <w:widowControl w:val="0"/>
              <w:spacing w:line="259" w:lineRule="auto"/>
              <w:ind w:left="1"/>
              <w:rPr>
                <w:rFonts w:ascii="Arial" w:hAnsi="Arial" w:cs="Arial"/>
                <w:color w:val="000000" w:themeColor="text1"/>
              </w:rPr>
            </w:pPr>
          </w:p>
        </w:tc>
        <w:tc>
          <w:tcPr>
            <w:tcW w:w="3045" w:type="dxa"/>
          </w:tcPr>
          <w:p w14:paraId="3F7A991B" w14:textId="77777777" w:rsidR="00B34E3A" w:rsidRPr="00B37C9B" w:rsidRDefault="00B34E3A" w:rsidP="00421FAE">
            <w:pPr>
              <w:widowControl w:val="0"/>
              <w:spacing w:line="259" w:lineRule="auto"/>
              <w:ind w:left="1"/>
              <w:rPr>
                <w:rFonts w:ascii="Arial" w:hAnsi="Arial" w:cs="Arial"/>
                <w:color w:val="000000" w:themeColor="text1"/>
              </w:rPr>
            </w:pPr>
          </w:p>
        </w:tc>
      </w:tr>
      <w:tr w:rsidR="006A60DA" w:rsidRPr="00B37C9B" w14:paraId="5E7A7BA6" w14:textId="77777777" w:rsidTr="00421FAE">
        <w:trPr>
          <w:trHeight w:val="276"/>
        </w:trPr>
        <w:tc>
          <w:tcPr>
            <w:tcW w:w="2323" w:type="dxa"/>
          </w:tcPr>
          <w:p w14:paraId="72A94D8B" w14:textId="77777777" w:rsidR="00B34E3A" w:rsidRPr="00B37C9B" w:rsidRDefault="00B34E3A" w:rsidP="00421FAE">
            <w:pPr>
              <w:widowControl w:val="0"/>
              <w:spacing w:line="259" w:lineRule="auto"/>
              <w:rPr>
                <w:rFonts w:ascii="Arial" w:hAnsi="Arial" w:cs="Arial"/>
                <w:color w:val="000000" w:themeColor="text1"/>
              </w:rPr>
            </w:pPr>
          </w:p>
        </w:tc>
        <w:tc>
          <w:tcPr>
            <w:tcW w:w="2584" w:type="dxa"/>
          </w:tcPr>
          <w:p w14:paraId="6410CB4C" w14:textId="77777777" w:rsidR="00B34E3A" w:rsidRPr="00B37C9B" w:rsidRDefault="00B34E3A" w:rsidP="00421FAE">
            <w:pPr>
              <w:widowControl w:val="0"/>
              <w:spacing w:line="259" w:lineRule="auto"/>
              <w:rPr>
                <w:rFonts w:ascii="Arial" w:hAnsi="Arial" w:cs="Arial"/>
                <w:color w:val="000000" w:themeColor="text1"/>
              </w:rPr>
            </w:pPr>
            <w:r w:rsidRPr="00B37C9B">
              <w:rPr>
                <w:rFonts w:ascii="Arial" w:hAnsi="Arial" w:cs="Arial"/>
                <w:color w:val="000000" w:themeColor="text1"/>
              </w:rPr>
              <w:t xml:space="preserve"> </w:t>
            </w:r>
          </w:p>
        </w:tc>
        <w:tc>
          <w:tcPr>
            <w:tcW w:w="2528" w:type="dxa"/>
          </w:tcPr>
          <w:p w14:paraId="735421E9" w14:textId="77777777" w:rsidR="00B34E3A" w:rsidRPr="00B37C9B" w:rsidRDefault="00B34E3A" w:rsidP="00421FAE">
            <w:pPr>
              <w:widowControl w:val="0"/>
              <w:spacing w:line="259" w:lineRule="auto"/>
              <w:ind w:left="1"/>
              <w:rPr>
                <w:rFonts w:ascii="Arial" w:hAnsi="Arial" w:cs="Arial"/>
                <w:color w:val="000000" w:themeColor="text1"/>
              </w:rPr>
            </w:pPr>
            <w:r w:rsidRPr="00B37C9B">
              <w:rPr>
                <w:rFonts w:ascii="Arial" w:hAnsi="Arial" w:cs="Arial"/>
                <w:color w:val="000000" w:themeColor="text1"/>
              </w:rPr>
              <w:t xml:space="preserve"> </w:t>
            </w:r>
          </w:p>
        </w:tc>
        <w:tc>
          <w:tcPr>
            <w:tcW w:w="3045" w:type="dxa"/>
          </w:tcPr>
          <w:p w14:paraId="7DA5D8C8" w14:textId="77777777" w:rsidR="00B34E3A" w:rsidRPr="00B37C9B" w:rsidRDefault="00B34E3A" w:rsidP="00421FAE">
            <w:pPr>
              <w:widowControl w:val="0"/>
              <w:spacing w:line="259" w:lineRule="auto"/>
              <w:ind w:left="1"/>
              <w:rPr>
                <w:rFonts w:ascii="Arial" w:hAnsi="Arial" w:cs="Arial"/>
                <w:color w:val="000000" w:themeColor="text1"/>
              </w:rPr>
            </w:pPr>
            <w:r w:rsidRPr="00B37C9B">
              <w:rPr>
                <w:rFonts w:ascii="Arial" w:hAnsi="Arial" w:cs="Arial"/>
                <w:color w:val="000000" w:themeColor="text1"/>
              </w:rPr>
              <w:t xml:space="preserve"> </w:t>
            </w:r>
          </w:p>
        </w:tc>
      </w:tr>
      <w:tr w:rsidR="006A60DA" w:rsidRPr="00B37C9B" w14:paraId="7544D6FC" w14:textId="77777777" w:rsidTr="00421FAE">
        <w:trPr>
          <w:trHeight w:val="367"/>
        </w:trPr>
        <w:tc>
          <w:tcPr>
            <w:tcW w:w="7435" w:type="dxa"/>
            <w:gridSpan w:val="3"/>
            <w:shd w:val="clear" w:color="auto" w:fill="C4BC96"/>
            <w:vAlign w:val="center"/>
          </w:tcPr>
          <w:p w14:paraId="1BE6670C" w14:textId="77777777" w:rsidR="00B34E3A" w:rsidRPr="00B37C9B" w:rsidRDefault="00B34E3A" w:rsidP="00421FAE">
            <w:pPr>
              <w:widowControl w:val="0"/>
              <w:jc w:val="right"/>
              <w:rPr>
                <w:rFonts w:ascii="Arial" w:hAnsi="Arial" w:cs="Arial"/>
                <w:color w:val="000000" w:themeColor="text1"/>
              </w:rPr>
            </w:pPr>
            <w:r w:rsidRPr="00B37C9B">
              <w:rPr>
                <w:rFonts w:ascii="Arial" w:hAnsi="Arial" w:cs="Arial"/>
                <w:b/>
                <w:color w:val="000000" w:themeColor="text1"/>
              </w:rPr>
              <w:t xml:space="preserve">Valor Total da O.F. (R$) </w:t>
            </w:r>
          </w:p>
        </w:tc>
        <w:tc>
          <w:tcPr>
            <w:tcW w:w="3045" w:type="dxa"/>
            <w:shd w:val="clear" w:color="auto" w:fill="C4BC96"/>
          </w:tcPr>
          <w:p w14:paraId="710C05BB" w14:textId="77777777" w:rsidR="00B34E3A" w:rsidRPr="00B37C9B" w:rsidRDefault="00B34E3A" w:rsidP="00421FAE">
            <w:pPr>
              <w:widowControl w:val="0"/>
              <w:spacing w:line="259" w:lineRule="auto"/>
              <w:ind w:left="1"/>
              <w:rPr>
                <w:rFonts w:ascii="Arial" w:hAnsi="Arial" w:cs="Arial"/>
                <w:color w:val="000000" w:themeColor="text1"/>
              </w:rPr>
            </w:pPr>
            <w:r w:rsidRPr="00B37C9B">
              <w:rPr>
                <w:rFonts w:ascii="Arial" w:hAnsi="Arial" w:cs="Arial"/>
                <w:color w:val="000000" w:themeColor="text1"/>
              </w:rPr>
              <w:t xml:space="preserve"> </w:t>
            </w:r>
          </w:p>
        </w:tc>
      </w:tr>
    </w:tbl>
    <w:p w14:paraId="6CF86BB8" w14:textId="77777777" w:rsidR="00B34E3A" w:rsidRPr="00B37C9B" w:rsidRDefault="00B34E3A" w:rsidP="00B34E3A">
      <w:pPr>
        <w:widowControl w:val="0"/>
        <w:spacing w:after="4" w:line="249" w:lineRule="auto"/>
        <w:ind w:left="427"/>
        <w:rPr>
          <w:rFonts w:ascii="Arial" w:hAnsi="Arial" w:cs="Arial"/>
          <w:color w:val="000000" w:themeColor="text1"/>
        </w:rPr>
      </w:pPr>
    </w:p>
    <w:p w14:paraId="11495A86" w14:textId="77777777" w:rsidR="00B34E3A" w:rsidRPr="00B37C9B" w:rsidRDefault="00B34E3A" w:rsidP="00B34E3A">
      <w:pPr>
        <w:widowControl w:val="0"/>
        <w:numPr>
          <w:ilvl w:val="0"/>
          <w:numId w:val="11"/>
        </w:numPr>
        <w:suppressAutoHyphens w:val="0"/>
        <w:spacing w:after="4" w:line="249" w:lineRule="auto"/>
        <w:ind w:left="427" w:hanging="480"/>
        <w:rPr>
          <w:rFonts w:ascii="Arial" w:hAnsi="Arial" w:cs="Arial"/>
          <w:color w:val="000000" w:themeColor="text1"/>
        </w:rPr>
      </w:pPr>
      <w:r w:rsidRPr="00B37C9B">
        <w:rPr>
          <w:rFonts w:ascii="Arial" w:eastAsia="Calibri" w:hAnsi="Arial" w:cs="Arial"/>
          <w:b/>
          <w:color w:val="000000" w:themeColor="text1"/>
        </w:rPr>
        <w:t>ANEXOS</w:t>
      </w:r>
      <w:r w:rsidRPr="00B37C9B">
        <w:rPr>
          <w:rFonts w:ascii="Arial" w:hAnsi="Arial" w:cs="Arial"/>
          <w:color w:val="000000" w:themeColor="text1"/>
        </w:rPr>
        <w:t xml:space="preserve"> </w:t>
      </w:r>
    </w:p>
    <w:tbl>
      <w:tblPr>
        <w:tblW w:w="10480"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8287"/>
      </w:tblGrid>
      <w:tr w:rsidR="006A60DA" w:rsidRPr="00B37C9B" w14:paraId="0045E010" w14:textId="77777777" w:rsidTr="00421FAE">
        <w:trPr>
          <w:trHeight w:val="404"/>
        </w:trPr>
        <w:tc>
          <w:tcPr>
            <w:tcW w:w="2193" w:type="dxa"/>
            <w:shd w:val="clear" w:color="auto" w:fill="C4BC96"/>
            <w:vAlign w:val="center"/>
          </w:tcPr>
          <w:p w14:paraId="462270B7" w14:textId="77777777" w:rsidR="00B34E3A" w:rsidRPr="00B37C9B" w:rsidRDefault="00B34E3A" w:rsidP="00421FAE">
            <w:pPr>
              <w:widowControl w:val="0"/>
              <w:ind w:left="62"/>
              <w:jc w:val="center"/>
              <w:rPr>
                <w:rFonts w:ascii="Arial" w:hAnsi="Arial" w:cs="Arial"/>
                <w:b/>
                <w:color w:val="000000" w:themeColor="text1"/>
              </w:rPr>
            </w:pPr>
            <w:r w:rsidRPr="00B37C9B">
              <w:rPr>
                <w:rFonts w:ascii="Arial" w:hAnsi="Arial" w:cs="Arial"/>
                <w:b/>
                <w:color w:val="000000" w:themeColor="text1"/>
              </w:rPr>
              <w:t>Documento(s)</w:t>
            </w:r>
          </w:p>
        </w:tc>
        <w:tc>
          <w:tcPr>
            <w:tcW w:w="8287" w:type="dxa"/>
            <w:shd w:val="clear" w:color="auto" w:fill="C4BC96"/>
            <w:vAlign w:val="center"/>
          </w:tcPr>
          <w:p w14:paraId="324AF280" w14:textId="77777777" w:rsidR="00B34E3A" w:rsidRPr="00B37C9B" w:rsidRDefault="00B34E3A" w:rsidP="00421FAE">
            <w:pPr>
              <w:widowControl w:val="0"/>
              <w:ind w:left="62"/>
              <w:jc w:val="center"/>
              <w:rPr>
                <w:rFonts w:ascii="Arial" w:hAnsi="Arial" w:cs="Arial"/>
                <w:b/>
                <w:color w:val="000000" w:themeColor="text1"/>
              </w:rPr>
            </w:pPr>
            <w:r w:rsidRPr="00B37C9B">
              <w:rPr>
                <w:rFonts w:ascii="Arial" w:hAnsi="Arial" w:cs="Arial"/>
                <w:b/>
                <w:color w:val="000000" w:themeColor="text1"/>
              </w:rPr>
              <w:t>Identificação</w:t>
            </w:r>
          </w:p>
        </w:tc>
      </w:tr>
      <w:tr w:rsidR="006A60DA" w:rsidRPr="00B37C9B" w14:paraId="29D78C32" w14:textId="77777777" w:rsidTr="00421FAE">
        <w:trPr>
          <w:trHeight w:val="275"/>
        </w:trPr>
        <w:tc>
          <w:tcPr>
            <w:tcW w:w="2193" w:type="dxa"/>
          </w:tcPr>
          <w:p w14:paraId="13B164D6" w14:textId="77777777" w:rsidR="00B34E3A" w:rsidRPr="00B37C9B" w:rsidRDefault="00B34E3A" w:rsidP="00421FAE">
            <w:pPr>
              <w:widowControl w:val="0"/>
              <w:spacing w:line="259" w:lineRule="auto"/>
              <w:rPr>
                <w:rFonts w:ascii="Arial" w:hAnsi="Arial" w:cs="Arial"/>
                <w:color w:val="000000" w:themeColor="text1"/>
              </w:rPr>
            </w:pPr>
            <w:r w:rsidRPr="00B37C9B">
              <w:rPr>
                <w:rFonts w:ascii="Arial" w:hAnsi="Arial" w:cs="Arial"/>
                <w:color w:val="000000" w:themeColor="text1"/>
              </w:rPr>
              <w:t xml:space="preserve"> </w:t>
            </w:r>
          </w:p>
        </w:tc>
        <w:tc>
          <w:tcPr>
            <w:tcW w:w="8287" w:type="dxa"/>
            <w:vAlign w:val="center"/>
          </w:tcPr>
          <w:p w14:paraId="177620DD" w14:textId="77777777" w:rsidR="00B34E3A" w:rsidRPr="00B37C9B" w:rsidRDefault="00B34E3A" w:rsidP="00421FAE">
            <w:pPr>
              <w:widowControl w:val="0"/>
              <w:spacing w:line="259" w:lineRule="auto"/>
              <w:ind w:left="65"/>
              <w:jc w:val="center"/>
              <w:rPr>
                <w:rFonts w:ascii="Arial" w:hAnsi="Arial" w:cs="Arial"/>
                <w:color w:val="000000" w:themeColor="text1"/>
              </w:rPr>
            </w:pPr>
          </w:p>
        </w:tc>
      </w:tr>
      <w:tr w:rsidR="006A60DA" w:rsidRPr="00B37C9B" w14:paraId="4B6407E7" w14:textId="77777777" w:rsidTr="00421FAE">
        <w:trPr>
          <w:trHeight w:val="355"/>
        </w:trPr>
        <w:tc>
          <w:tcPr>
            <w:tcW w:w="2193" w:type="dxa"/>
          </w:tcPr>
          <w:p w14:paraId="4D2A11E4" w14:textId="77777777" w:rsidR="00B34E3A" w:rsidRPr="00B37C9B" w:rsidRDefault="00B34E3A" w:rsidP="00421FAE">
            <w:pPr>
              <w:widowControl w:val="0"/>
              <w:spacing w:line="259" w:lineRule="auto"/>
              <w:rPr>
                <w:rFonts w:ascii="Arial" w:hAnsi="Arial" w:cs="Arial"/>
                <w:color w:val="000000" w:themeColor="text1"/>
              </w:rPr>
            </w:pPr>
            <w:r w:rsidRPr="00B37C9B">
              <w:rPr>
                <w:rFonts w:ascii="Arial" w:hAnsi="Arial" w:cs="Arial"/>
                <w:color w:val="000000" w:themeColor="text1"/>
              </w:rPr>
              <w:t xml:space="preserve"> </w:t>
            </w:r>
          </w:p>
        </w:tc>
        <w:tc>
          <w:tcPr>
            <w:tcW w:w="8287" w:type="dxa"/>
          </w:tcPr>
          <w:p w14:paraId="61FD3EED" w14:textId="77777777" w:rsidR="00B34E3A" w:rsidRPr="00B37C9B" w:rsidRDefault="00B34E3A" w:rsidP="00421FAE">
            <w:pPr>
              <w:widowControl w:val="0"/>
              <w:spacing w:line="259" w:lineRule="auto"/>
              <w:ind w:left="65"/>
              <w:rPr>
                <w:rFonts w:ascii="Arial" w:hAnsi="Arial" w:cs="Arial"/>
                <w:color w:val="000000" w:themeColor="text1"/>
              </w:rPr>
            </w:pPr>
          </w:p>
        </w:tc>
      </w:tr>
    </w:tbl>
    <w:p w14:paraId="579001C8" w14:textId="77777777" w:rsidR="00B34E3A" w:rsidRPr="00B37C9B" w:rsidRDefault="00B34E3A" w:rsidP="00B34E3A">
      <w:pPr>
        <w:widowControl w:val="0"/>
        <w:spacing w:line="259" w:lineRule="auto"/>
        <w:ind w:left="322"/>
        <w:rPr>
          <w:rFonts w:ascii="Arial" w:hAnsi="Arial" w:cs="Arial"/>
          <w:color w:val="000000" w:themeColor="text1"/>
        </w:rPr>
      </w:pPr>
    </w:p>
    <w:p w14:paraId="4AA13FD4" w14:textId="77777777" w:rsidR="00B34E3A" w:rsidRPr="00B37C9B" w:rsidRDefault="00B34E3A" w:rsidP="00B34E3A">
      <w:pPr>
        <w:widowControl w:val="0"/>
        <w:spacing w:line="259" w:lineRule="auto"/>
        <w:ind w:left="322"/>
        <w:rPr>
          <w:rFonts w:ascii="Arial" w:hAnsi="Arial" w:cs="Arial"/>
          <w:b/>
          <w:color w:val="000000" w:themeColor="text1"/>
        </w:rPr>
      </w:pPr>
      <w:r w:rsidRPr="00B37C9B">
        <w:rPr>
          <w:rFonts w:ascii="Arial" w:hAnsi="Arial" w:cs="Arial"/>
          <w:color w:val="000000" w:themeColor="text1"/>
        </w:rPr>
        <w:t>Brasília-DF, ___, de __________ de 202_.</w:t>
      </w:r>
    </w:p>
    <w:p w14:paraId="271A909E" w14:textId="77777777" w:rsidR="00B34E3A" w:rsidRPr="00B37C9B" w:rsidRDefault="00B34E3A" w:rsidP="00B34E3A">
      <w:pPr>
        <w:pStyle w:val="Corponico"/>
        <w:widowControl w:val="0"/>
        <w:suppressAutoHyphens w:val="0"/>
        <w:spacing w:after="0"/>
        <w:jc w:val="left"/>
        <w:rPr>
          <w:rFonts w:ascii="Arial" w:hAnsi="Arial" w:cs="Arial"/>
          <w:b/>
          <w:color w:val="000000" w:themeColor="text1"/>
          <w:sz w:val="22"/>
          <w:szCs w:val="22"/>
        </w:rPr>
      </w:pPr>
    </w:p>
    <w:p w14:paraId="412AC6C1" w14:textId="77777777" w:rsidR="00B34E3A" w:rsidRPr="00B37C9B" w:rsidRDefault="00B34E3A" w:rsidP="00B34E3A">
      <w:pPr>
        <w:widowControl w:val="0"/>
        <w:rPr>
          <w:rFonts w:ascii="Arial" w:hAnsi="Arial" w:cs="Arial"/>
          <w:b/>
          <w:color w:val="000000" w:themeColor="text1"/>
        </w:rPr>
      </w:pPr>
    </w:p>
    <w:p w14:paraId="2117AD49" w14:textId="77777777" w:rsidR="00B34E3A" w:rsidRPr="00B37C9B" w:rsidRDefault="00B34E3A" w:rsidP="00B34E3A">
      <w:pPr>
        <w:widowControl w:val="0"/>
        <w:rPr>
          <w:rFonts w:ascii="Arial" w:hAnsi="Arial" w:cs="Arial"/>
          <w:b/>
          <w:color w:val="000000" w:themeColor="text1"/>
        </w:rPr>
      </w:pPr>
    </w:p>
    <w:p w14:paraId="245F94D3" w14:textId="77777777" w:rsidR="00B34E3A" w:rsidRPr="00B37C9B" w:rsidRDefault="00B34E3A" w:rsidP="00B34E3A">
      <w:pPr>
        <w:widowControl w:val="0"/>
        <w:rPr>
          <w:rFonts w:ascii="Arial" w:hAnsi="Arial" w:cs="Arial"/>
          <w:b/>
          <w:color w:val="000000" w:themeColor="text1"/>
        </w:rPr>
      </w:pPr>
    </w:p>
    <w:p w14:paraId="17F9C46D" w14:textId="77777777" w:rsidR="00B34E3A" w:rsidRPr="00B37C9B" w:rsidRDefault="00B34E3A" w:rsidP="00B34E3A">
      <w:pPr>
        <w:widowControl w:val="0"/>
        <w:jc w:val="center"/>
        <w:rPr>
          <w:rFonts w:ascii="Arial" w:hAnsi="Arial" w:cs="Arial"/>
          <w:b/>
          <w:color w:val="000000" w:themeColor="text1"/>
          <w:u w:val="single"/>
        </w:rPr>
      </w:pPr>
    </w:p>
    <w:p w14:paraId="39D4C729" w14:textId="77777777" w:rsidR="00B34E3A" w:rsidRPr="00B37C9B" w:rsidRDefault="00B34E3A" w:rsidP="00B34E3A">
      <w:pPr>
        <w:widowControl w:val="0"/>
        <w:jc w:val="center"/>
        <w:rPr>
          <w:rFonts w:ascii="Arial" w:hAnsi="Arial" w:cs="Arial"/>
          <w:b/>
          <w:color w:val="000000" w:themeColor="text1"/>
          <w:u w:val="single"/>
        </w:rPr>
      </w:pPr>
    </w:p>
    <w:p w14:paraId="38E15870" w14:textId="77777777" w:rsidR="00B34E3A" w:rsidRPr="00B37C9B" w:rsidRDefault="00B34E3A" w:rsidP="00B34E3A">
      <w:pPr>
        <w:widowControl w:val="0"/>
        <w:jc w:val="center"/>
        <w:rPr>
          <w:rFonts w:ascii="Arial" w:hAnsi="Arial" w:cs="Arial"/>
          <w:b/>
          <w:color w:val="000000" w:themeColor="text1"/>
          <w:u w:val="single"/>
        </w:rPr>
      </w:pPr>
    </w:p>
    <w:p w14:paraId="08CE8A9E" w14:textId="77777777" w:rsidR="00B34E3A" w:rsidRPr="00B37C9B" w:rsidRDefault="00B34E3A" w:rsidP="00B34E3A">
      <w:pPr>
        <w:widowControl w:val="0"/>
        <w:jc w:val="center"/>
        <w:rPr>
          <w:rFonts w:ascii="Arial" w:hAnsi="Arial" w:cs="Arial"/>
          <w:b/>
          <w:color w:val="000000" w:themeColor="text1"/>
          <w:u w:val="single"/>
        </w:rPr>
      </w:pPr>
    </w:p>
    <w:p w14:paraId="38F3E595" w14:textId="77777777" w:rsidR="00B34E3A" w:rsidRPr="00B37C9B" w:rsidRDefault="00B34E3A" w:rsidP="00B34E3A">
      <w:pPr>
        <w:widowControl w:val="0"/>
        <w:jc w:val="center"/>
        <w:rPr>
          <w:rFonts w:ascii="Arial" w:hAnsi="Arial" w:cs="Arial"/>
          <w:b/>
          <w:color w:val="000000" w:themeColor="text1"/>
          <w:u w:val="single"/>
        </w:rPr>
      </w:pPr>
    </w:p>
    <w:p w14:paraId="52AA1C97" w14:textId="77777777" w:rsidR="00B34E3A" w:rsidRPr="00B37C9B" w:rsidRDefault="00B34E3A" w:rsidP="00B34E3A">
      <w:pPr>
        <w:widowControl w:val="0"/>
        <w:jc w:val="center"/>
        <w:rPr>
          <w:rFonts w:ascii="Arial" w:hAnsi="Arial" w:cs="Arial"/>
          <w:b/>
          <w:color w:val="000000" w:themeColor="text1"/>
          <w:u w:val="single"/>
        </w:rPr>
      </w:pPr>
    </w:p>
    <w:p w14:paraId="21621E4C" w14:textId="77777777" w:rsidR="00B34E3A" w:rsidRPr="00B37C9B" w:rsidRDefault="00B34E3A" w:rsidP="00B34E3A">
      <w:pPr>
        <w:widowControl w:val="0"/>
        <w:jc w:val="center"/>
        <w:rPr>
          <w:rFonts w:ascii="Arial" w:hAnsi="Arial" w:cs="Arial"/>
          <w:b/>
          <w:color w:val="000000" w:themeColor="text1"/>
          <w:u w:val="single"/>
        </w:rPr>
      </w:pPr>
    </w:p>
    <w:p w14:paraId="12B41544" w14:textId="77777777" w:rsidR="00B34E3A" w:rsidRPr="00B37C9B" w:rsidRDefault="00B34E3A" w:rsidP="00B34E3A">
      <w:pPr>
        <w:widowControl w:val="0"/>
        <w:jc w:val="center"/>
        <w:rPr>
          <w:rFonts w:ascii="Arial" w:hAnsi="Arial" w:cs="Arial"/>
          <w:b/>
          <w:color w:val="000000" w:themeColor="text1"/>
          <w:u w:val="single"/>
        </w:rPr>
      </w:pPr>
    </w:p>
    <w:p w14:paraId="01DD2B30" w14:textId="4C3119B5" w:rsidR="00B34E3A" w:rsidRPr="00B37C9B" w:rsidRDefault="00B34E3A" w:rsidP="00B34E3A">
      <w:pPr>
        <w:widowControl w:val="0"/>
        <w:jc w:val="center"/>
        <w:rPr>
          <w:rFonts w:ascii="Arial" w:hAnsi="Arial" w:cs="Arial"/>
          <w:b/>
          <w:bCs/>
          <w:color w:val="000000" w:themeColor="text1"/>
          <w:u w:val="single"/>
        </w:rPr>
      </w:pPr>
      <w:r w:rsidRPr="00B37C9B">
        <w:rPr>
          <w:rFonts w:ascii="Arial" w:hAnsi="Arial" w:cs="Arial"/>
          <w:b/>
          <w:color w:val="000000" w:themeColor="text1"/>
          <w:u w:val="single"/>
        </w:rPr>
        <w:lastRenderedPageBreak/>
        <w:t xml:space="preserve">ANEXO VII - </w:t>
      </w:r>
      <w:r w:rsidRPr="00B37C9B">
        <w:rPr>
          <w:rFonts w:ascii="Arial" w:hAnsi="Arial" w:cs="Arial"/>
          <w:b/>
          <w:bCs/>
          <w:color w:val="000000" w:themeColor="text1"/>
          <w:u w:val="single"/>
        </w:rPr>
        <w:t>MINUTA DO CONTRATO</w:t>
      </w:r>
    </w:p>
    <w:p w14:paraId="1CCE7D52" w14:textId="77777777" w:rsidR="00B34E3A" w:rsidRPr="00B37C9B" w:rsidRDefault="00B34E3A" w:rsidP="00B34E3A">
      <w:pPr>
        <w:widowControl w:val="0"/>
        <w:jc w:val="center"/>
        <w:rPr>
          <w:rFonts w:ascii="Arial" w:hAnsi="Arial" w:cs="Arial"/>
          <w:b/>
          <w:bCs/>
          <w:color w:val="000000" w:themeColor="text1"/>
        </w:rPr>
      </w:pPr>
    </w:p>
    <w:p w14:paraId="38AA8510" w14:textId="77777777" w:rsidR="00B34E3A" w:rsidRPr="00B37C9B" w:rsidRDefault="00B34E3A" w:rsidP="00B34E3A">
      <w:pPr>
        <w:widowControl w:val="0"/>
        <w:ind w:left="4536"/>
        <w:jc w:val="both"/>
        <w:rPr>
          <w:rFonts w:ascii="Arial" w:hAnsi="Arial" w:cs="Arial"/>
          <w:b/>
          <w:bCs/>
          <w:caps/>
          <w:color w:val="000000" w:themeColor="text1"/>
        </w:rPr>
      </w:pPr>
    </w:p>
    <w:p w14:paraId="00BF923B" w14:textId="77777777" w:rsidR="00B34E3A" w:rsidRPr="00B37C9B" w:rsidRDefault="00B34E3A" w:rsidP="00B34E3A">
      <w:pPr>
        <w:widowControl w:val="0"/>
        <w:ind w:left="4536"/>
        <w:jc w:val="both"/>
        <w:rPr>
          <w:rFonts w:ascii="Arial" w:hAnsi="Arial" w:cs="Arial"/>
          <w:b/>
          <w:bCs/>
          <w:caps/>
          <w:color w:val="000000" w:themeColor="text1"/>
        </w:rPr>
      </w:pPr>
      <w:r w:rsidRPr="00B37C9B">
        <w:rPr>
          <w:rFonts w:ascii="Arial" w:hAnsi="Arial" w:cs="Arial"/>
          <w:b/>
          <w:bCs/>
          <w:caps/>
          <w:color w:val="000000" w:themeColor="text1"/>
        </w:rPr>
        <w:t xml:space="preserve">CONTRATO Nº __/20__ QUE ENTRE SI CELEBRAM O DISTRITO FEDERAL, POR INTERMÉDIO DO TRIBUNAL DE CONTAS DO DISTRITO FEDERAL E A EMPRESA </w:t>
      </w:r>
      <w:r w:rsidRPr="00B37C9B">
        <w:rPr>
          <w:rFonts w:ascii="Arial" w:hAnsi="Arial" w:cs="Arial"/>
          <w:b/>
          <w:color w:val="000000" w:themeColor="text1"/>
        </w:rPr>
        <w:t xml:space="preserve">________ </w:t>
      </w:r>
      <w:r w:rsidRPr="00B37C9B">
        <w:rPr>
          <w:rFonts w:ascii="Arial" w:hAnsi="Arial" w:cs="Arial"/>
          <w:b/>
          <w:bCs/>
          <w:caps/>
          <w:color w:val="000000" w:themeColor="text1"/>
        </w:rPr>
        <w:t xml:space="preserve">PARA fornecimento, instalação e configuração de equipamentos de informática, com garantia on site de 60(sessenta) meses. </w:t>
      </w:r>
    </w:p>
    <w:p w14:paraId="505985A0" w14:textId="77777777" w:rsidR="00B34E3A" w:rsidRPr="00B37C9B" w:rsidRDefault="00B34E3A" w:rsidP="00B34E3A">
      <w:pPr>
        <w:widowControl w:val="0"/>
        <w:ind w:left="4536"/>
        <w:jc w:val="both"/>
        <w:rPr>
          <w:rFonts w:ascii="Arial" w:hAnsi="Arial" w:cs="Arial"/>
          <w:color w:val="000000" w:themeColor="text1"/>
        </w:rPr>
      </w:pPr>
      <w:r w:rsidRPr="00B37C9B">
        <w:rPr>
          <w:rFonts w:ascii="Arial" w:hAnsi="Arial" w:cs="Arial"/>
          <w:b/>
          <w:bCs/>
          <w:caps/>
          <w:color w:val="000000" w:themeColor="text1"/>
        </w:rPr>
        <w:t>(PROCESSO Nº 00600-00000884/2025-91).</w:t>
      </w:r>
    </w:p>
    <w:p w14:paraId="15681AB4" w14:textId="77777777" w:rsidR="00B34E3A" w:rsidRPr="00B37C9B" w:rsidRDefault="00B34E3A" w:rsidP="00B34E3A">
      <w:pPr>
        <w:widowControl w:val="0"/>
        <w:spacing w:line="360" w:lineRule="auto"/>
        <w:ind w:left="4536"/>
        <w:rPr>
          <w:rFonts w:ascii="Arial" w:hAnsi="Arial" w:cs="Arial"/>
          <w:b/>
          <w:caps/>
          <w:color w:val="000000" w:themeColor="text1"/>
          <w:lang w:bidi="pt-BR"/>
        </w:rPr>
      </w:pPr>
    </w:p>
    <w:p w14:paraId="55D52695" w14:textId="77777777" w:rsidR="00B34E3A" w:rsidRPr="00B37C9B" w:rsidRDefault="00B34E3A" w:rsidP="00B34E3A">
      <w:pPr>
        <w:widowControl w:val="0"/>
        <w:spacing w:after="120" w:line="360" w:lineRule="auto"/>
        <w:ind w:firstLine="567"/>
        <w:jc w:val="both"/>
        <w:rPr>
          <w:rFonts w:ascii="Arial" w:hAnsi="Arial" w:cs="Arial"/>
          <w:color w:val="000000" w:themeColor="text1"/>
          <w:lang w:bidi="pt-BR"/>
        </w:rPr>
      </w:pPr>
      <w:r w:rsidRPr="00B37C9B">
        <w:rPr>
          <w:rFonts w:ascii="Arial" w:hAnsi="Arial" w:cs="Arial"/>
          <w:color w:val="000000" w:themeColor="text1"/>
          <w:lang w:bidi="pt-BR"/>
        </w:rPr>
        <w:t xml:space="preserve">Pelo presente instrumento, o DISTRITO FEDERAL, por intermédio do TRIBUNAL DE CONTAS DO DISTRITO FEDERAL, com sede nesta Capital, inscrito no CNPJ/MF nº 00.534.560/0001-26, neste ato representado, na forma do seu Regimento Interno e Portaria - TCDF nº __, de ___ de janeiro de ______, artigo 1º, inciso XV, pelo seu ___________________________, Sr. ________________________, </w:t>
      </w:r>
      <w:bookmarkStart w:id="25" w:name="Texto61"/>
      <w:bookmarkEnd w:id="25"/>
      <w:r w:rsidRPr="00B37C9B">
        <w:rPr>
          <w:rFonts w:ascii="Arial" w:hAnsi="Arial" w:cs="Arial"/>
          <w:color w:val="000000" w:themeColor="text1"/>
          <w:lang w:bidi="pt-BR"/>
        </w:rPr>
        <w:t xml:space="preserve">doravante denominado </w:t>
      </w:r>
      <w:r w:rsidRPr="00B37C9B">
        <w:rPr>
          <w:rFonts w:ascii="Arial" w:hAnsi="Arial" w:cs="Arial"/>
          <w:b/>
          <w:color w:val="000000" w:themeColor="text1"/>
          <w:lang w:bidi="pt-BR"/>
        </w:rPr>
        <w:t>CONTRATANTE</w:t>
      </w:r>
      <w:r w:rsidRPr="00B37C9B">
        <w:rPr>
          <w:rFonts w:ascii="Arial" w:hAnsi="Arial" w:cs="Arial"/>
          <w:color w:val="000000" w:themeColor="text1"/>
          <w:lang w:bidi="pt-BR"/>
        </w:rPr>
        <w:t>, e a</w:t>
      </w:r>
      <w:r w:rsidRPr="00B37C9B">
        <w:rPr>
          <w:rFonts w:ascii="Arial" w:hAnsi="Arial" w:cs="Arial"/>
          <w:caps/>
          <w:color w:val="000000" w:themeColor="text1"/>
        </w:rPr>
        <w:t xml:space="preserve"> </w:t>
      </w:r>
      <w:bookmarkStart w:id="26" w:name="Texto22"/>
      <w:bookmarkEnd w:id="26"/>
      <w:r w:rsidRPr="00B37C9B">
        <w:rPr>
          <w:rFonts w:ascii="Arial" w:hAnsi="Arial" w:cs="Arial"/>
          <w:caps/>
          <w:color w:val="000000" w:themeColor="text1"/>
        </w:rPr>
        <w:t>__________________________</w:t>
      </w:r>
      <w:r w:rsidRPr="00B37C9B">
        <w:rPr>
          <w:rFonts w:ascii="Arial" w:hAnsi="Arial" w:cs="Arial"/>
          <w:color w:val="000000" w:themeColor="text1"/>
          <w:lang w:bidi="pt-BR"/>
        </w:rPr>
        <w:t>, com sede no ________________________, CNPJ nº</w:t>
      </w:r>
      <w:bookmarkStart w:id="27" w:name="Texto24"/>
      <w:bookmarkEnd w:id="27"/>
      <w:r w:rsidRPr="00B37C9B">
        <w:rPr>
          <w:rFonts w:ascii="Arial" w:hAnsi="Arial" w:cs="Arial"/>
          <w:color w:val="000000" w:themeColor="text1"/>
          <w:lang w:bidi="pt-BR"/>
        </w:rPr>
        <w:t xml:space="preserve"> _______________</w:t>
      </w:r>
      <w:bookmarkStart w:id="28" w:name="Texto25"/>
      <w:bookmarkEnd w:id="28"/>
      <w:r w:rsidRPr="00B37C9B">
        <w:rPr>
          <w:rFonts w:ascii="Arial" w:hAnsi="Arial" w:cs="Arial"/>
          <w:color w:val="000000" w:themeColor="text1"/>
          <w:lang w:bidi="pt-BR"/>
        </w:rPr>
        <w:t xml:space="preserve">, representada por seu _______________, </w:t>
      </w:r>
      <w:bookmarkStart w:id="29" w:name="Texto26"/>
      <w:bookmarkEnd w:id="29"/>
      <w:r w:rsidRPr="00B37C9B">
        <w:rPr>
          <w:rFonts w:ascii="Arial" w:hAnsi="Arial" w:cs="Arial"/>
          <w:color w:val="000000" w:themeColor="text1"/>
          <w:lang w:bidi="pt-BR"/>
        </w:rPr>
        <w:t>Sr(ª)</w:t>
      </w:r>
      <w:bookmarkStart w:id="30" w:name="Texto27"/>
      <w:bookmarkEnd w:id="30"/>
      <w:r w:rsidRPr="00B37C9B">
        <w:rPr>
          <w:rFonts w:ascii="Arial" w:hAnsi="Arial" w:cs="Arial"/>
          <w:color w:val="000000" w:themeColor="text1"/>
          <w:lang w:bidi="pt-BR"/>
        </w:rPr>
        <w:t xml:space="preserve"> ____________________, RG nº _______________, CPF nº _______________, doravante denominada </w:t>
      </w:r>
      <w:r w:rsidRPr="00B37C9B">
        <w:rPr>
          <w:rFonts w:ascii="Arial" w:hAnsi="Arial" w:cs="Arial"/>
          <w:b/>
          <w:color w:val="000000" w:themeColor="text1"/>
          <w:lang w:bidi="pt-BR"/>
        </w:rPr>
        <w:t>CONTRATADA</w:t>
      </w:r>
      <w:r w:rsidRPr="00B37C9B">
        <w:rPr>
          <w:rFonts w:ascii="Arial" w:hAnsi="Arial" w:cs="Arial"/>
          <w:color w:val="000000" w:themeColor="text1"/>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6D360EFF" w14:textId="77777777" w:rsidR="00B34E3A" w:rsidRPr="00B37C9B" w:rsidRDefault="00B34E3A" w:rsidP="00B34E3A">
      <w:pPr>
        <w:widowControl w:val="0"/>
        <w:spacing w:before="24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PRIMEIRA – DO OBJETO</w:t>
      </w:r>
    </w:p>
    <w:p w14:paraId="4DEA49EB" w14:textId="44B6EE78" w:rsidR="00B34E3A" w:rsidRPr="00B37C9B" w:rsidRDefault="00B34E3A" w:rsidP="00B34E3A">
      <w:pPr>
        <w:widowControl w:val="0"/>
        <w:numPr>
          <w:ilvl w:val="1"/>
          <w:numId w:val="0"/>
        </w:numPr>
        <w:tabs>
          <w:tab w:val="left" w:pos="709"/>
        </w:tabs>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1.1</w:t>
      </w:r>
      <w:r w:rsidRPr="00B37C9B">
        <w:rPr>
          <w:rFonts w:ascii="Arial" w:hAnsi="Arial" w:cs="Arial"/>
          <w:color w:val="000000" w:themeColor="text1"/>
          <w:lang w:bidi="pt-BR"/>
        </w:rPr>
        <w:tab/>
        <w:t>O presente contrato tem por objeto a contratação de empresa especializada para</w:t>
      </w:r>
      <w:r w:rsidRPr="00B37C9B">
        <w:rPr>
          <w:rFonts w:ascii="Arial" w:hAnsi="Arial" w:cs="Arial"/>
          <w:b/>
          <w:bCs/>
          <w:caps/>
          <w:color w:val="000000" w:themeColor="text1"/>
        </w:rPr>
        <w:t xml:space="preserve"> </w:t>
      </w:r>
      <w:r w:rsidRPr="00B37C9B">
        <w:rPr>
          <w:rFonts w:ascii="Arial" w:hAnsi="Arial" w:cs="Arial"/>
          <w:bCs/>
          <w:color w:val="000000" w:themeColor="text1"/>
          <w:szCs w:val="24"/>
        </w:rPr>
        <w:t xml:space="preserve">fornecimento, instalação e configuração de _____________________, com garantia </w:t>
      </w:r>
      <w:r w:rsidRPr="00B37C9B">
        <w:rPr>
          <w:rFonts w:ascii="Arial" w:hAnsi="Arial" w:cs="Arial"/>
          <w:bCs/>
          <w:i/>
          <w:iCs/>
          <w:color w:val="000000" w:themeColor="text1"/>
          <w:szCs w:val="24"/>
        </w:rPr>
        <w:t>on site</w:t>
      </w:r>
      <w:r w:rsidRPr="00B37C9B">
        <w:rPr>
          <w:rFonts w:ascii="Arial" w:hAnsi="Arial" w:cs="Arial"/>
          <w:bCs/>
          <w:color w:val="000000" w:themeColor="text1"/>
          <w:szCs w:val="24"/>
        </w:rPr>
        <w:t xml:space="preserve"> de 60(sessenta) meses – contemplando defeitos de fabricação e falhas no serviço de transporte e assistência técnica (instalação, configuração e manutenção corretiva)  –</w:t>
      </w:r>
      <w:r w:rsidRPr="00B37C9B">
        <w:rPr>
          <w:rFonts w:ascii="Arial" w:hAnsi="Arial" w:cs="Arial"/>
          <w:color w:val="000000" w:themeColor="text1"/>
          <w:lang w:bidi="pt-BR"/>
        </w:rPr>
        <w:t xml:space="preserve">, para atender as necessidades do CONTRATANTE, de acordo com as especificações e condições previstas no Edital do </w:t>
      </w:r>
      <w:r w:rsidR="008177E7">
        <w:rPr>
          <w:rFonts w:ascii="Arial" w:hAnsi="Arial" w:cs="Arial"/>
          <w:color w:val="000000" w:themeColor="text1"/>
          <w:lang w:bidi="pt-BR"/>
        </w:rPr>
        <w:tab/>
      </w:r>
      <w:r w:rsidRPr="00B37C9B">
        <w:rPr>
          <w:rFonts w:ascii="Arial" w:hAnsi="Arial" w:cs="Arial"/>
          <w:color w:val="000000" w:themeColor="text1"/>
          <w:lang w:bidi="pt-BR"/>
        </w:rPr>
        <w:t xml:space="preserve"> Eletrônico nº </w:t>
      </w:r>
      <w:r w:rsidR="006507B8">
        <w:rPr>
          <w:rFonts w:ascii="Arial" w:hAnsi="Arial" w:cs="Arial"/>
          <w:color w:val="000000" w:themeColor="text1"/>
          <w:lang w:bidi="pt-BR"/>
        </w:rPr>
        <w:t>90030</w:t>
      </w:r>
      <w:r w:rsidRPr="00B37C9B">
        <w:rPr>
          <w:rFonts w:ascii="Arial" w:hAnsi="Arial" w:cs="Arial"/>
          <w:color w:val="000000" w:themeColor="text1"/>
          <w:lang w:bidi="pt-BR"/>
        </w:rPr>
        <w:t>/</w:t>
      </w:r>
      <w:r w:rsidR="006507B8">
        <w:rPr>
          <w:rFonts w:ascii="Arial" w:hAnsi="Arial" w:cs="Arial"/>
          <w:color w:val="000000" w:themeColor="text1"/>
          <w:lang w:bidi="pt-BR"/>
        </w:rPr>
        <w:t>2025</w:t>
      </w:r>
      <w:r w:rsidRPr="00B37C9B">
        <w:rPr>
          <w:rFonts w:ascii="Arial" w:hAnsi="Arial" w:cs="Arial"/>
          <w:color w:val="000000" w:themeColor="text1"/>
          <w:lang w:bidi="pt-BR"/>
        </w:rPr>
        <w:t xml:space="preserve"> e seus Anexos, bem como a proposta da CONTRATADA.</w:t>
      </w:r>
    </w:p>
    <w:p w14:paraId="30228AD3" w14:textId="77777777" w:rsidR="00B34E3A" w:rsidRPr="00B37C9B" w:rsidRDefault="00B34E3A" w:rsidP="00B34E3A">
      <w:pPr>
        <w:widowControl w:val="0"/>
        <w:spacing w:before="360" w:after="120" w:line="360" w:lineRule="auto"/>
        <w:ind w:left="11" w:right="68" w:hanging="11"/>
        <w:jc w:val="center"/>
        <w:rPr>
          <w:rFonts w:ascii="Arial" w:hAnsi="Arial" w:cs="Arial"/>
          <w:b/>
          <w:caps/>
          <w:color w:val="000000" w:themeColor="text1"/>
          <w:kern w:val="2"/>
        </w:rPr>
      </w:pPr>
      <w:r w:rsidRPr="00B37C9B">
        <w:rPr>
          <w:rFonts w:ascii="Arial" w:hAnsi="Arial" w:cs="Arial"/>
          <w:b/>
          <w:caps/>
          <w:color w:val="000000" w:themeColor="text1"/>
          <w:kern w:val="2"/>
        </w:rPr>
        <w:t>CLÁUSULA SEGUNDA – Do regime de execução</w:t>
      </w:r>
    </w:p>
    <w:p w14:paraId="38347AF3" w14:textId="77777777" w:rsidR="00B34E3A" w:rsidRPr="00B37C9B" w:rsidRDefault="00B34E3A" w:rsidP="00B34E3A">
      <w:pPr>
        <w:widowControl w:val="0"/>
        <w:numPr>
          <w:ilvl w:val="1"/>
          <w:numId w:val="0"/>
        </w:numPr>
        <w:tabs>
          <w:tab w:val="left" w:pos="709"/>
        </w:tabs>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2.1</w:t>
      </w:r>
      <w:r w:rsidRPr="00B37C9B">
        <w:rPr>
          <w:rFonts w:ascii="Arial" w:hAnsi="Arial" w:cs="Arial"/>
          <w:color w:val="000000" w:themeColor="text1"/>
          <w:lang w:bidi="pt-BR"/>
        </w:rPr>
        <w:tab/>
        <w:t>Os serviços envolvidos no fornecimento dos produtos serão executados, sob demanda, de forma indireta pelo regime de empreitada por preço unitário.</w:t>
      </w:r>
    </w:p>
    <w:p w14:paraId="505D7BE4" w14:textId="77777777" w:rsidR="00B34E3A" w:rsidRPr="00B37C9B" w:rsidRDefault="00B34E3A" w:rsidP="00B34E3A">
      <w:pPr>
        <w:widowControl w:val="0"/>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terceira – DA VIGÊNCIA</w:t>
      </w:r>
    </w:p>
    <w:p w14:paraId="2D66BBD6" w14:textId="77777777" w:rsidR="00B34E3A" w:rsidRPr="00B37C9B" w:rsidRDefault="00B34E3A" w:rsidP="00B34E3A">
      <w:pPr>
        <w:widowControl w:val="0"/>
        <w:numPr>
          <w:ilvl w:val="1"/>
          <w:numId w:val="0"/>
        </w:numPr>
        <w:tabs>
          <w:tab w:val="left" w:pos="709"/>
        </w:tabs>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3.1</w:t>
      </w:r>
      <w:r w:rsidRPr="00B37C9B">
        <w:rPr>
          <w:rFonts w:ascii="Arial" w:hAnsi="Arial" w:cs="Arial"/>
          <w:color w:val="000000" w:themeColor="text1"/>
          <w:lang w:bidi="pt-BR"/>
        </w:rPr>
        <w:tab/>
        <w:t>O prazo de vigência deste contrato é de 12 (doze) meses, contados de sua assinatura, consoante ao disposto nos arts. 105, da Lei nº 14.133/2021, sendo seu extrato publicado no Diário Oficial do DF, às expensas do CONTRATANTE.</w:t>
      </w:r>
    </w:p>
    <w:p w14:paraId="5940CAB2" w14:textId="77777777" w:rsidR="00B34E3A" w:rsidRPr="00B37C9B" w:rsidRDefault="00B34E3A" w:rsidP="00B34E3A">
      <w:pPr>
        <w:widowControl w:val="0"/>
        <w:numPr>
          <w:ilvl w:val="1"/>
          <w:numId w:val="0"/>
        </w:numPr>
        <w:tabs>
          <w:tab w:val="left" w:pos="709"/>
        </w:tabs>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3.2</w:t>
      </w:r>
      <w:r w:rsidRPr="00B37C9B">
        <w:rPr>
          <w:rFonts w:ascii="Arial" w:hAnsi="Arial" w:cs="Arial"/>
          <w:color w:val="000000" w:themeColor="text1"/>
          <w:lang w:bidi="pt-BR"/>
        </w:rPr>
        <w:tab/>
        <w:t>É vedada a subcontratação, cessão ou transferência parcial ou total do objeto ajustado.</w:t>
      </w:r>
    </w:p>
    <w:p w14:paraId="25ACF338" w14:textId="77777777" w:rsidR="00B34E3A" w:rsidRPr="00B37C9B" w:rsidRDefault="00B34E3A" w:rsidP="00B34E3A">
      <w:pPr>
        <w:widowControl w:val="0"/>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quarta – dos prazos e DAS condições do fornecimento</w:t>
      </w:r>
    </w:p>
    <w:p w14:paraId="76FB7C0A"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lastRenderedPageBreak/>
        <w:t xml:space="preserve">4.1 </w:t>
      </w:r>
      <w:r w:rsidRPr="00B37C9B">
        <w:rPr>
          <w:rFonts w:ascii="Arial" w:hAnsi="Arial" w:cs="Arial"/>
          <w:color w:val="000000" w:themeColor="text1"/>
          <w:lang w:bidi="pt-BR"/>
        </w:rPr>
        <w:tab/>
        <w:t xml:space="preserve">Para o fornecimento dos equipamentos, o prazo para entrega dos equipamentos será de, no máximo, 90 (noventa) dias corridos contados da assinatura do contrato. </w:t>
      </w:r>
    </w:p>
    <w:p w14:paraId="28D27D87"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4.2</w:t>
      </w:r>
      <w:r w:rsidRPr="00B37C9B">
        <w:rPr>
          <w:rFonts w:ascii="Arial" w:hAnsi="Arial" w:cs="Arial"/>
          <w:color w:val="000000" w:themeColor="text1"/>
          <w:lang w:bidi="pt-BR"/>
        </w:rPr>
        <w:tab/>
        <w:t>Para a instalação e configuração do equipamento, o prazo será de, no máximo, 15 (quinze) dias corridos contados do recebimento da Ordem de Serviço, prevista no Anexo VI.</w:t>
      </w:r>
    </w:p>
    <w:p w14:paraId="2E265B1E"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 xml:space="preserve">4.3 </w:t>
      </w:r>
      <w:r w:rsidRPr="00B37C9B">
        <w:rPr>
          <w:rFonts w:ascii="Arial" w:hAnsi="Arial" w:cs="Arial"/>
          <w:color w:val="000000" w:themeColor="text1"/>
          <w:lang w:bidi="pt-BR"/>
        </w:rPr>
        <w:tab/>
        <w:t>Os prazos de início de etapas de execução, de conclusão e de entrega poderão ser prorrogados, a critério do CONTRATANTE de forma justificada, desde que mantidas as demais cláusulas do ajuste e assegurada à manutenção do equilíbrio econômico-financeiro.</w:t>
      </w:r>
    </w:p>
    <w:p w14:paraId="108254C9" w14:textId="46C0B431"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 xml:space="preserve">4.4 </w:t>
      </w:r>
      <w:r w:rsidRPr="00B37C9B">
        <w:rPr>
          <w:rFonts w:ascii="Arial" w:hAnsi="Arial" w:cs="Arial"/>
          <w:color w:val="000000" w:themeColor="text1"/>
          <w:lang w:bidi="pt-BR"/>
        </w:rPr>
        <w:tab/>
        <w:t xml:space="preserve">Os serviços de garantia e manutenção on-site serão prestados no decorrer dos </w:t>
      </w:r>
      <w:r w:rsidRPr="00B37C9B">
        <w:rPr>
          <w:rFonts w:ascii="Arial" w:hAnsi="Arial" w:cs="Arial"/>
          <w:b/>
          <w:bCs/>
          <w:color w:val="000000" w:themeColor="text1"/>
          <w:lang w:bidi="pt-BR"/>
        </w:rPr>
        <w:t xml:space="preserve">60 (sessenta) meses, </w:t>
      </w:r>
      <w:r w:rsidRPr="00B37C9B">
        <w:rPr>
          <w:rFonts w:ascii="Arial" w:hAnsi="Arial" w:cs="Arial"/>
          <w:color w:val="000000" w:themeColor="text1"/>
          <w:lang w:bidi="pt-BR"/>
        </w:rPr>
        <w:t>após o recebimento definitivo dos serviços de instalação e configuração dos equipamentos cujas condições se darão em conformidade com o Termo de Referência nº 14/2025, do Edital do Pregão Eletrônico nº</w:t>
      </w:r>
      <w:r w:rsidR="006507B8">
        <w:rPr>
          <w:rFonts w:ascii="Arial" w:hAnsi="Arial" w:cs="Arial"/>
          <w:color w:val="000000" w:themeColor="text1"/>
          <w:lang w:bidi="pt-BR"/>
        </w:rPr>
        <w:t xml:space="preserve"> 90030</w:t>
      </w:r>
      <w:r w:rsidRPr="00B37C9B">
        <w:rPr>
          <w:rFonts w:ascii="Arial" w:hAnsi="Arial" w:cs="Arial"/>
          <w:color w:val="000000" w:themeColor="text1"/>
          <w:lang w:bidi="pt-BR"/>
        </w:rPr>
        <w:t>/20</w:t>
      </w:r>
      <w:r w:rsidR="006507B8">
        <w:rPr>
          <w:rFonts w:ascii="Arial" w:hAnsi="Arial" w:cs="Arial"/>
          <w:color w:val="000000" w:themeColor="text1"/>
          <w:lang w:bidi="pt-BR"/>
        </w:rPr>
        <w:t>25</w:t>
      </w:r>
      <w:r w:rsidRPr="00B37C9B">
        <w:rPr>
          <w:rFonts w:ascii="Arial" w:hAnsi="Arial" w:cs="Arial"/>
          <w:color w:val="000000" w:themeColor="text1"/>
          <w:lang w:bidi="pt-BR"/>
        </w:rPr>
        <w:t xml:space="preserve"> e com a Proposta de Preços da CONTRATADA.</w:t>
      </w:r>
    </w:p>
    <w:p w14:paraId="72FB500C"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4.5</w:t>
      </w:r>
      <w:r w:rsidRPr="00B37C9B">
        <w:rPr>
          <w:rFonts w:ascii="Arial" w:hAnsi="Arial" w:cs="Arial"/>
          <w:color w:val="000000" w:themeColor="text1"/>
          <w:lang w:bidi="pt-BR"/>
        </w:rPr>
        <w:tab/>
        <w:t>Nos termos do art. 123, da Lei nº 14.133/2021, solicitações de prorrogação de prazos para cumprimento de solicitações da Secretaria de Licitação, Material e Patrimônio do TCDF, poderão ser acatados pelo Secretário de Licitação, Material e Patrimônio, nos termos da Lei."</w:t>
      </w:r>
    </w:p>
    <w:p w14:paraId="2E3AE2EF"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quinta - DO VALOR</w:t>
      </w:r>
    </w:p>
    <w:p w14:paraId="2420A6FE"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bookmarkStart w:id="31" w:name="Texto47"/>
      <w:bookmarkEnd w:id="31"/>
      <w:r w:rsidRPr="00B37C9B">
        <w:rPr>
          <w:rFonts w:ascii="Arial" w:hAnsi="Arial" w:cs="Arial"/>
          <w:color w:val="000000" w:themeColor="text1"/>
          <w:lang w:bidi="pt-BR"/>
        </w:rPr>
        <w:t>5.1.</w:t>
      </w:r>
      <w:r w:rsidRPr="00B37C9B">
        <w:rPr>
          <w:rFonts w:ascii="Arial" w:hAnsi="Arial" w:cs="Arial"/>
          <w:color w:val="000000" w:themeColor="text1"/>
          <w:lang w:bidi="pt-BR"/>
        </w:rPr>
        <w:tab/>
        <w:t>O valor total da presente contratação é de R$ _________ (_____________________________), a ser pago ao final da efetiva conclusão do fornecimento, instalação e configuração do equipamento, conforme CLÁUSULA QUARTA.</w:t>
      </w:r>
    </w:p>
    <w:p w14:paraId="13B332A5"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bookmarkStart w:id="32" w:name="Texto193"/>
      <w:bookmarkStart w:id="33" w:name="Texto194"/>
      <w:bookmarkStart w:id="34" w:name="Texto195"/>
      <w:bookmarkEnd w:id="32"/>
      <w:bookmarkEnd w:id="33"/>
      <w:bookmarkEnd w:id="34"/>
      <w:r w:rsidRPr="00B37C9B">
        <w:rPr>
          <w:rFonts w:ascii="Arial" w:hAnsi="Arial" w:cs="Arial"/>
          <w:color w:val="000000" w:themeColor="text1"/>
          <w:lang w:bidi="pt-BR"/>
        </w:rPr>
        <w:t>5.2</w:t>
      </w:r>
      <w:r w:rsidRPr="00B37C9B">
        <w:rPr>
          <w:rFonts w:ascii="Arial" w:hAnsi="Arial" w:cs="Arial"/>
          <w:color w:val="000000" w:themeColor="text1"/>
          <w:lang w:bidi="pt-BR"/>
        </w:rPr>
        <w:tab/>
        <w:t>A despesa correrá à conta da dotação orçamentária do CONTRATANTE.</w:t>
      </w:r>
    </w:p>
    <w:p w14:paraId="5CAAABA5"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5.3</w:t>
      </w:r>
      <w:r w:rsidRPr="00B37C9B">
        <w:rPr>
          <w:rFonts w:ascii="Arial" w:hAnsi="Arial" w:cs="Arial"/>
          <w:color w:val="000000" w:themeColor="text1"/>
          <w:lang w:bidi="pt-BR"/>
        </w:rPr>
        <w:tab/>
        <w:t>Todas as despesas com os tributos, taxas, encargos sociais, trabalhistas, e quaisquer outras despesas que incidam sobre o objeto deste contrato, correrão por conta da CONTRATADA.</w:t>
      </w:r>
    </w:p>
    <w:p w14:paraId="1A87D2A1"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p>
    <w:p w14:paraId="67A81D5D"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kern w:val="2"/>
        </w:rPr>
        <w:t>CLÁUSULA</w:t>
      </w:r>
      <w:r w:rsidRPr="00B37C9B">
        <w:rPr>
          <w:rFonts w:ascii="Arial" w:hAnsi="Arial" w:cs="Arial"/>
          <w:b/>
          <w:caps/>
          <w:color w:val="000000" w:themeColor="text1"/>
          <w:lang w:bidi="pt-BR"/>
        </w:rPr>
        <w:t xml:space="preserve"> sexta – Do REAJUSTE</w:t>
      </w:r>
    </w:p>
    <w:p w14:paraId="377B5F70"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6.1.      Em conformidade com o §7º do art. 25 da Lei nº 14.133/2021, o valor unitário referido na cláusula quinta (item 5.1), poderá ser reajustado a cada 12 (doze) meses, pela variação acumulada do IPCA, ou outro índice que vier a substituí-lo, contados a partir da data do orçamento estimativo previsto no Termo de Referência nº 14/2025, observado o disposto no item 3.1, e será calculado mediante aplicação da seguinte fórmula:</w:t>
      </w:r>
    </w:p>
    <w:p w14:paraId="13091FAF"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noProof/>
          <w:color w:val="000000" w:themeColor="text1"/>
        </w:rPr>
        <w:drawing>
          <wp:anchor distT="0" distB="0" distL="114300" distR="114300" simplePos="0" relativeHeight="251661312" behindDoc="1" locked="0" layoutInCell="1" allowOverlap="1" wp14:anchorId="5266A4B4" wp14:editId="46C96428">
            <wp:simplePos x="0" y="0"/>
            <wp:positionH relativeFrom="margin">
              <wp:align>center</wp:align>
            </wp:positionH>
            <wp:positionV relativeFrom="paragraph">
              <wp:posOffset>11801</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01147CD" w14:textId="77777777" w:rsidR="00B34E3A" w:rsidRPr="00B37C9B" w:rsidRDefault="00B34E3A" w:rsidP="00B34E3A">
      <w:pPr>
        <w:widowControl w:val="0"/>
        <w:spacing w:before="60" w:after="60" w:line="360" w:lineRule="auto"/>
        <w:rPr>
          <w:rFonts w:ascii="Arial" w:hAnsi="Arial" w:cs="Arial"/>
          <w:color w:val="000000" w:themeColor="text1"/>
        </w:rPr>
      </w:pPr>
    </w:p>
    <w:p w14:paraId="11FC6B67"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color w:val="000000" w:themeColor="text1"/>
        </w:rPr>
        <w:t>Em que:</w:t>
      </w:r>
    </w:p>
    <w:p w14:paraId="1BB0FF6C"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V = valor do contrato;</w:t>
      </w:r>
    </w:p>
    <w:p w14:paraId="7043A421"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lastRenderedPageBreak/>
        <w:t>I</w:t>
      </w:r>
      <w:r w:rsidRPr="00B37C9B">
        <w:rPr>
          <w:rFonts w:ascii="Arial" w:hAnsi="Arial" w:cs="Arial"/>
          <w:color w:val="000000" w:themeColor="text1"/>
          <w:vertAlign w:val="subscript"/>
        </w:rPr>
        <w:t>1</w:t>
      </w:r>
      <w:r w:rsidRPr="00B37C9B">
        <w:rPr>
          <w:rFonts w:ascii="Arial" w:hAnsi="Arial" w:cs="Arial"/>
          <w:color w:val="000000" w:themeColor="text1"/>
        </w:rPr>
        <w:t xml:space="preserve"> = valor obtido a partir da fórmula constante do item 6.2;</w:t>
      </w:r>
    </w:p>
    <w:p w14:paraId="6DFC7448"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I</w:t>
      </w:r>
      <w:r w:rsidRPr="00B37C9B">
        <w:rPr>
          <w:rFonts w:ascii="Arial" w:hAnsi="Arial" w:cs="Arial"/>
          <w:color w:val="000000" w:themeColor="text1"/>
          <w:vertAlign w:val="subscript"/>
        </w:rPr>
        <w:t>0</w:t>
      </w:r>
      <w:r w:rsidRPr="00B37C9B">
        <w:rPr>
          <w:rFonts w:ascii="Arial" w:hAnsi="Arial" w:cs="Arial"/>
          <w:color w:val="000000" w:themeColor="text1"/>
        </w:rPr>
        <w:t xml:space="preserve">  = valor obtido a partir da fórmula constante do item 6.3;</w:t>
      </w:r>
    </w:p>
    <w:p w14:paraId="0905D663" w14:textId="77777777" w:rsidR="00B34E3A" w:rsidRPr="00B37C9B" w:rsidRDefault="00B34E3A" w:rsidP="00B34E3A">
      <w:pPr>
        <w:widowControl w:val="0"/>
        <w:spacing w:before="60" w:after="60"/>
        <w:ind w:left="709"/>
        <w:rPr>
          <w:rFonts w:ascii="Arial" w:hAnsi="Arial" w:cs="Arial"/>
          <w:color w:val="000000" w:themeColor="text1"/>
        </w:rPr>
      </w:pPr>
    </w:p>
    <w:p w14:paraId="3FFE3A8E"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color w:val="000000" w:themeColor="text1"/>
        </w:rPr>
        <w:t>6.2.</w:t>
      </w:r>
      <w:r w:rsidRPr="00B37C9B">
        <w:rPr>
          <w:rFonts w:ascii="Arial" w:hAnsi="Arial" w:cs="Arial"/>
          <w:color w:val="000000" w:themeColor="text1"/>
        </w:rPr>
        <w:tab/>
        <w:t>Para cálculo de I</w:t>
      </w:r>
      <w:r w:rsidRPr="00B37C9B">
        <w:rPr>
          <w:rFonts w:ascii="Arial" w:hAnsi="Arial" w:cs="Arial"/>
          <w:color w:val="000000" w:themeColor="text1"/>
          <w:vertAlign w:val="subscript"/>
        </w:rPr>
        <w:t>1</w:t>
      </w:r>
      <w:r w:rsidRPr="00B37C9B">
        <w:rPr>
          <w:rFonts w:ascii="Arial" w:hAnsi="Arial" w:cs="Arial"/>
          <w:color w:val="000000" w:themeColor="text1"/>
        </w:rPr>
        <w:t>, será aplicada a seguinte fórmula:</w:t>
      </w:r>
    </w:p>
    <w:p w14:paraId="171921F8"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noProof/>
          <w:color w:val="000000" w:themeColor="text1"/>
        </w:rPr>
        <w:drawing>
          <wp:anchor distT="0" distB="0" distL="114300" distR="114300" simplePos="0" relativeHeight="251659264" behindDoc="1" locked="0" layoutInCell="1" allowOverlap="1" wp14:anchorId="37143969" wp14:editId="1DEB33AF">
            <wp:simplePos x="0" y="0"/>
            <wp:positionH relativeFrom="column">
              <wp:posOffset>1767205</wp:posOffset>
            </wp:positionH>
            <wp:positionV relativeFrom="paragraph">
              <wp:posOffset>95723</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A38EC67"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color w:val="000000" w:themeColor="text1"/>
        </w:rPr>
        <w:tab/>
      </w:r>
    </w:p>
    <w:p w14:paraId="34D205EF" w14:textId="77777777" w:rsidR="00B34E3A" w:rsidRPr="00B37C9B" w:rsidRDefault="00B34E3A" w:rsidP="00B34E3A">
      <w:pPr>
        <w:widowControl w:val="0"/>
        <w:spacing w:before="60" w:after="60" w:line="360" w:lineRule="auto"/>
        <w:rPr>
          <w:rFonts w:ascii="Arial" w:hAnsi="Arial" w:cs="Arial"/>
          <w:color w:val="000000" w:themeColor="text1"/>
        </w:rPr>
      </w:pPr>
    </w:p>
    <w:p w14:paraId="783A657B"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color w:val="000000" w:themeColor="text1"/>
        </w:rPr>
        <w:t>Em que:</w:t>
      </w:r>
    </w:p>
    <w:p w14:paraId="735420B5"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I</w:t>
      </w:r>
      <w:r w:rsidRPr="00B37C9B">
        <w:rPr>
          <w:rFonts w:ascii="Arial" w:hAnsi="Arial" w:cs="Arial"/>
          <w:color w:val="000000" w:themeColor="text1"/>
          <w:vertAlign w:val="subscript"/>
        </w:rPr>
        <w:t>A</w:t>
      </w:r>
      <w:r w:rsidRPr="00B37C9B">
        <w:rPr>
          <w:rFonts w:ascii="Arial" w:hAnsi="Arial" w:cs="Arial"/>
          <w:color w:val="000000" w:themeColor="text1"/>
        </w:rPr>
        <w:t xml:space="preserve"> = nº índice do IPCA do mês anterior ao reajuste;</w:t>
      </w:r>
    </w:p>
    <w:p w14:paraId="7D77B7DC"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I</w:t>
      </w:r>
      <w:r w:rsidRPr="00B37C9B">
        <w:rPr>
          <w:rFonts w:ascii="Arial" w:hAnsi="Arial" w:cs="Arial"/>
          <w:color w:val="000000" w:themeColor="text1"/>
          <w:vertAlign w:val="subscript"/>
        </w:rPr>
        <w:t>B</w:t>
      </w:r>
      <w:r w:rsidRPr="00B37C9B">
        <w:rPr>
          <w:rFonts w:ascii="Arial" w:hAnsi="Arial" w:cs="Arial"/>
          <w:color w:val="000000" w:themeColor="text1"/>
        </w:rPr>
        <w:t xml:space="preserve"> = nº índice do IPCA do mês em que ocorrer o reajuste;</w:t>
      </w:r>
    </w:p>
    <w:p w14:paraId="74D579B7"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d</w:t>
      </w:r>
      <w:r w:rsidRPr="00B37C9B">
        <w:rPr>
          <w:rFonts w:ascii="Arial" w:hAnsi="Arial" w:cs="Arial"/>
          <w:color w:val="000000" w:themeColor="text1"/>
          <w:vertAlign w:val="subscript"/>
        </w:rPr>
        <w:t>1</w:t>
      </w:r>
      <w:r w:rsidRPr="00B37C9B">
        <w:rPr>
          <w:rFonts w:ascii="Arial" w:hAnsi="Arial" w:cs="Arial"/>
          <w:color w:val="000000" w:themeColor="text1"/>
        </w:rPr>
        <w:t xml:space="preserve"> = nº de dias decorridos entre o início do mês do reajustamento e a data de aniversário do orçamento estimativo;</w:t>
      </w:r>
    </w:p>
    <w:p w14:paraId="3CAB58FE"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D</w:t>
      </w:r>
      <w:r w:rsidRPr="00B37C9B">
        <w:rPr>
          <w:rFonts w:ascii="Arial" w:hAnsi="Arial" w:cs="Arial"/>
          <w:color w:val="000000" w:themeColor="text1"/>
          <w:vertAlign w:val="subscript"/>
        </w:rPr>
        <w:t>1</w:t>
      </w:r>
      <w:r w:rsidRPr="00B37C9B">
        <w:rPr>
          <w:rFonts w:ascii="Arial" w:hAnsi="Arial" w:cs="Arial"/>
          <w:color w:val="000000" w:themeColor="text1"/>
        </w:rPr>
        <w:t xml:space="preserve"> = nº de dias corridos do mês do reajustamento.</w:t>
      </w:r>
    </w:p>
    <w:p w14:paraId="1481D753" w14:textId="77777777" w:rsidR="00B34E3A" w:rsidRPr="00B37C9B" w:rsidRDefault="00B34E3A" w:rsidP="00B34E3A">
      <w:pPr>
        <w:widowControl w:val="0"/>
        <w:spacing w:before="60" w:after="60"/>
        <w:ind w:left="709"/>
        <w:rPr>
          <w:rFonts w:ascii="Arial" w:hAnsi="Arial" w:cs="Arial"/>
          <w:color w:val="000000" w:themeColor="text1"/>
        </w:rPr>
      </w:pPr>
    </w:p>
    <w:p w14:paraId="542E56D4" w14:textId="77777777" w:rsidR="00B34E3A" w:rsidRPr="00B37C9B" w:rsidRDefault="00B34E3A" w:rsidP="00B34E3A">
      <w:pPr>
        <w:widowControl w:val="0"/>
        <w:tabs>
          <w:tab w:val="left" w:pos="709"/>
        </w:tabs>
        <w:spacing w:before="60" w:after="60" w:line="360" w:lineRule="auto"/>
        <w:rPr>
          <w:rFonts w:ascii="Arial" w:hAnsi="Arial" w:cs="Arial"/>
          <w:color w:val="000000" w:themeColor="text1"/>
        </w:rPr>
      </w:pPr>
      <w:r w:rsidRPr="00B37C9B">
        <w:rPr>
          <w:rFonts w:ascii="Arial" w:hAnsi="Arial" w:cs="Arial"/>
          <w:noProof/>
          <w:color w:val="000000" w:themeColor="text1"/>
        </w:rPr>
        <w:drawing>
          <wp:anchor distT="0" distB="0" distL="114300" distR="114300" simplePos="0" relativeHeight="251660288" behindDoc="1" locked="0" layoutInCell="1" allowOverlap="1" wp14:anchorId="632A7F70" wp14:editId="7067D4BC">
            <wp:simplePos x="0" y="0"/>
            <wp:positionH relativeFrom="column">
              <wp:posOffset>1396424</wp:posOffset>
            </wp:positionH>
            <wp:positionV relativeFrom="paragraph">
              <wp:posOffset>277273</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37C9B">
        <w:rPr>
          <w:rFonts w:ascii="Arial" w:hAnsi="Arial" w:cs="Arial"/>
          <w:color w:val="000000" w:themeColor="text1"/>
        </w:rPr>
        <w:t>6.3.</w:t>
      </w:r>
      <w:r w:rsidRPr="00B37C9B">
        <w:rPr>
          <w:rFonts w:ascii="Arial" w:hAnsi="Arial" w:cs="Arial"/>
          <w:color w:val="000000" w:themeColor="text1"/>
        </w:rPr>
        <w:tab/>
        <w:t>Para cálculo do I</w:t>
      </w:r>
      <w:r w:rsidRPr="00B37C9B">
        <w:rPr>
          <w:rFonts w:ascii="Arial" w:hAnsi="Arial" w:cs="Arial"/>
          <w:color w:val="000000" w:themeColor="text1"/>
          <w:vertAlign w:val="subscript"/>
        </w:rPr>
        <w:t>0</w:t>
      </w:r>
      <w:r w:rsidRPr="00B37C9B">
        <w:rPr>
          <w:rFonts w:ascii="Arial" w:hAnsi="Arial" w:cs="Arial"/>
          <w:color w:val="000000" w:themeColor="text1"/>
        </w:rPr>
        <w:t>, será aplicada a seguinte fórmula:</w:t>
      </w:r>
    </w:p>
    <w:p w14:paraId="10C5EE64" w14:textId="77777777" w:rsidR="00B34E3A" w:rsidRPr="00B37C9B" w:rsidRDefault="00B34E3A" w:rsidP="00B34E3A">
      <w:pPr>
        <w:widowControl w:val="0"/>
        <w:tabs>
          <w:tab w:val="left" w:pos="709"/>
        </w:tabs>
        <w:spacing w:before="60" w:after="60" w:line="360" w:lineRule="auto"/>
        <w:rPr>
          <w:rFonts w:ascii="Arial" w:hAnsi="Arial" w:cs="Arial"/>
          <w:color w:val="000000" w:themeColor="text1"/>
        </w:rPr>
      </w:pPr>
    </w:p>
    <w:p w14:paraId="145730F9" w14:textId="77777777" w:rsidR="00B34E3A" w:rsidRPr="00B37C9B" w:rsidRDefault="00B34E3A" w:rsidP="00B34E3A">
      <w:pPr>
        <w:widowControl w:val="0"/>
        <w:tabs>
          <w:tab w:val="left" w:pos="709"/>
          <w:tab w:val="left" w:pos="851"/>
        </w:tabs>
        <w:spacing w:before="60" w:after="60" w:line="360" w:lineRule="auto"/>
        <w:jc w:val="center"/>
        <w:rPr>
          <w:rFonts w:ascii="Arial" w:hAnsi="Arial" w:cs="Arial"/>
          <w:color w:val="000000" w:themeColor="text1"/>
        </w:rPr>
      </w:pPr>
    </w:p>
    <w:p w14:paraId="6FFE6E3C" w14:textId="77777777" w:rsidR="00B34E3A" w:rsidRPr="00B37C9B" w:rsidRDefault="00B34E3A" w:rsidP="00B34E3A">
      <w:pPr>
        <w:widowControl w:val="0"/>
        <w:spacing w:before="60" w:after="60" w:line="360" w:lineRule="auto"/>
        <w:ind w:left="709"/>
        <w:rPr>
          <w:rFonts w:ascii="Arial" w:hAnsi="Arial" w:cs="Arial"/>
          <w:color w:val="000000" w:themeColor="text1"/>
        </w:rPr>
      </w:pPr>
      <w:r w:rsidRPr="00B37C9B">
        <w:rPr>
          <w:rFonts w:ascii="Arial" w:hAnsi="Arial" w:cs="Arial"/>
          <w:color w:val="000000" w:themeColor="text1"/>
        </w:rPr>
        <w:t>Em que:</w:t>
      </w:r>
    </w:p>
    <w:p w14:paraId="0ED7F354"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I</w:t>
      </w:r>
      <w:r w:rsidRPr="00B37C9B">
        <w:rPr>
          <w:rFonts w:ascii="Arial" w:hAnsi="Arial" w:cs="Arial"/>
          <w:color w:val="000000" w:themeColor="text1"/>
          <w:vertAlign w:val="subscript"/>
        </w:rPr>
        <w:t>C</w:t>
      </w:r>
      <w:r w:rsidRPr="00B37C9B">
        <w:rPr>
          <w:rFonts w:ascii="Arial" w:hAnsi="Arial" w:cs="Arial"/>
          <w:color w:val="000000" w:themeColor="text1"/>
        </w:rPr>
        <w:t xml:space="preserve"> = nº índice do IPCA do mês anterior ao do orçamento estimativo;</w:t>
      </w:r>
    </w:p>
    <w:p w14:paraId="0D9E96FD"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I</w:t>
      </w:r>
      <w:r w:rsidRPr="00B37C9B">
        <w:rPr>
          <w:rFonts w:ascii="Arial" w:hAnsi="Arial" w:cs="Arial"/>
          <w:color w:val="000000" w:themeColor="text1"/>
          <w:vertAlign w:val="subscript"/>
        </w:rPr>
        <w:t>D</w:t>
      </w:r>
      <w:r w:rsidRPr="00B37C9B">
        <w:rPr>
          <w:rFonts w:ascii="Arial" w:hAnsi="Arial" w:cs="Arial"/>
          <w:color w:val="000000" w:themeColor="text1"/>
        </w:rPr>
        <w:t xml:space="preserve"> = nº índice do IPCA do mês do orçamento estimativo;</w:t>
      </w:r>
    </w:p>
    <w:p w14:paraId="1813279A"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d</w:t>
      </w:r>
      <w:r w:rsidRPr="00B37C9B">
        <w:rPr>
          <w:rFonts w:ascii="Arial" w:hAnsi="Arial" w:cs="Arial"/>
          <w:color w:val="000000" w:themeColor="text1"/>
          <w:vertAlign w:val="subscript"/>
        </w:rPr>
        <w:t>0</w:t>
      </w:r>
      <w:r w:rsidRPr="00B37C9B">
        <w:rPr>
          <w:rFonts w:ascii="Arial" w:hAnsi="Arial" w:cs="Arial"/>
          <w:color w:val="000000" w:themeColor="text1"/>
        </w:rPr>
        <w:t xml:space="preserve"> = nº de dias decorridos entre o início do mês e a data do orçamento estimativo;</w:t>
      </w:r>
    </w:p>
    <w:p w14:paraId="31E3018F"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D</w:t>
      </w:r>
      <w:r w:rsidRPr="00B37C9B">
        <w:rPr>
          <w:rFonts w:ascii="Arial" w:hAnsi="Arial" w:cs="Arial"/>
          <w:color w:val="000000" w:themeColor="text1"/>
          <w:vertAlign w:val="subscript"/>
        </w:rPr>
        <w:t>0</w:t>
      </w:r>
      <w:r w:rsidRPr="00B37C9B">
        <w:rPr>
          <w:rFonts w:ascii="Arial" w:hAnsi="Arial" w:cs="Arial"/>
          <w:color w:val="000000" w:themeColor="text1"/>
        </w:rPr>
        <w:t xml:space="preserve"> = nº de dias corridos do mês do orçamento estimativo.</w:t>
      </w:r>
    </w:p>
    <w:p w14:paraId="6CBF90C8" w14:textId="77777777" w:rsidR="00B34E3A" w:rsidRPr="00B37C9B" w:rsidRDefault="00B34E3A" w:rsidP="00B34E3A">
      <w:pPr>
        <w:pStyle w:val="Corpodetexto"/>
        <w:widowControl w:val="0"/>
        <w:spacing w:before="240" w:line="360" w:lineRule="auto"/>
        <w:ind w:left="11" w:right="68" w:hanging="11"/>
        <w:rPr>
          <w:rFonts w:ascii="Arial" w:hAnsi="Arial" w:cs="Arial"/>
          <w:color w:val="000000" w:themeColor="text1"/>
          <w:sz w:val="22"/>
        </w:rPr>
      </w:pPr>
      <w:r w:rsidRPr="00B37C9B">
        <w:rPr>
          <w:rFonts w:ascii="Arial" w:hAnsi="Arial" w:cs="Arial"/>
          <w:color w:val="000000" w:themeColor="text1"/>
          <w:sz w:val="22"/>
        </w:rPr>
        <w:t>6.4.</w:t>
      </w:r>
      <w:r w:rsidRPr="00B37C9B">
        <w:rPr>
          <w:rFonts w:ascii="Arial" w:hAnsi="Arial" w:cs="Arial"/>
          <w:color w:val="000000" w:themeColor="text1"/>
          <w:sz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B37C9B">
        <w:rPr>
          <w:rFonts w:ascii="Arial" w:hAnsi="Arial" w:cs="Arial"/>
          <w:b/>
          <w:bCs/>
          <w:color w:val="000000" w:themeColor="text1"/>
          <w:sz w:val="22"/>
        </w:rPr>
        <w:t>CONTRATADA</w:t>
      </w:r>
      <w:r w:rsidRPr="00B37C9B">
        <w:rPr>
          <w:rFonts w:ascii="Arial" w:hAnsi="Arial" w:cs="Arial"/>
          <w:color w:val="000000" w:themeColor="text1"/>
          <w:sz w:val="22"/>
        </w:rPr>
        <w:t xml:space="preserve"> efetuar o cálculo do reajuste e apresentar a respectiva memória ou planilha junto com o correspondente Informativo.</w:t>
      </w:r>
    </w:p>
    <w:p w14:paraId="0C222D97" w14:textId="77777777" w:rsidR="00B34E3A" w:rsidRPr="00B37C9B" w:rsidRDefault="00B34E3A" w:rsidP="00B34E3A">
      <w:pPr>
        <w:pStyle w:val="Corpodetexto"/>
        <w:widowControl w:val="0"/>
        <w:spacing w:line="360" w:lineRule="auto"/>
        <w:rPr>
          <w:rFonts w:ascii="Arial" w:hAnsi="Arial" w:cs="Arial"/>
          <w:color w:val="000000" w:themeColor="text1"/>
          <w:sz w:val="22"/>
        </w:rPr>
      </w:pPr>
      <w:r w:rsidRPr="00B37C9B">
        <w:rPr>
          <w:rFonts w:ascii="Arial" w:hAnsi="Arial" w:cs="Arial"/>
          <w:color w:val="000000" w:themeColor="text1"/>
          <w:sz w:val="22"/>
        </w:rPr>
        <w:t xml:space="preserve">6.5 </w:t>
      </w:r>
      <w:r w:rsidRPr="00B37C9B">
        <w:rPr>
          <w:rFonts w:ascii="Arial" w:hAnsi="Arial" w:cs="Arial"/>
          <w:color w:val="000000" w:themeColor="text1"/>
          <w:sz w:val="22"/>
        </w:rPr>
        <w:tab/>
        <w:t>O</w:t>
      </w:r>
      <w:r w:rsidRPr="00B37C9B">
        <w:rPr>
          <w:rFonts w:ascii="Arial" w:hAnsi="Arial" w:cs="Arial"/>
          <w:b/>
          <w:bCs/>
          <w:color w:val="000000" w:themeColor="text1"/>
          <w:sz w:val="22"/>
        </w:rPr>
        <w:t xml:space="preserve"> CONTRATANTE </w:t>
      </w:r>
      <w:r w:rsidRPr="00B37C9B">
        <w:rPr>
          <w:rFonts w:ascii="Arial" w:hAnsi="Arial" w:cs="Arial"/>
          <w:color w:val="000000" w:themeColor="text1"/>
          <w:sz w:val="22"/>
        </w:rPr>
        <w:t xml:space="preserve">poderá realizar a conferência da variação de preços apresentada pela </w:t>
      </w:r>
      <w:r w:rsidRPr="00B37C9B">
        <w:rPr>
          <w:rFonts w:ascii="Arial" w:hAnsi="Arial" w:cs="Arial"/>
          <w:b/>
          <w:bCs/>
          <w:color w:val="000000" w:themeColor="text1"/>
          <w:sz w:val="22"/>
        </w:rPr>
        <w:t>CONTRATADA</w:t>
      </w:r>
      <w:r w:rsidRPr="00B37C9B">
        <w:rPr>
          <w:rFonts w:ascii="Arial" w:hAnsi="Arial" w:cs="Arial"/>
          <w:color w:val="000000" w:themeColor="text1"/>
          <w:sz w:val="22"/>
        </w:rPr>
        <w:t>.</w:t>
      </w:r>
    </w:p>
    <w:p w14:paraId="163BA0BF" w14:textId="77777777" w:rsidR="00B34E3A" w:rsidRPr="00B37C9B" w:rsidRDefault="00B34E3A" w:rsidP="00B34E3A">
      <w:pPr>
        <w:pStyle w:val="Corpodetexto"/>
        <w:widowControl w:val="0"/>
        <w:spacing w:before="120" w:line="360" w:lineRule="auto"/>
        <w:rPr>
          <w:rFonts w:ascii="Arial" w:hAnsi="Arial" w:cs="Arial"/>
          <w:color w:val="000000" w:themeColor="text1"/>
          <w:sz w:val="22"/>
        </w:rPr>
      </w:pPr>
      <w:r w:rsidRPr="00B37C9B">
        <w:rPr>
          <w:rFonts w:ascii="Arial" w:hAnsi="Arial" w:cs="Arial"/>
          <w:color w:val="000000" w:themeColor="text1"/>
          <w:sz w:val="22"/>
        </w:rPr>
        <w:t xml:space="preserve">6.6. </w:t>
      </w:r>
      <w:r w:rsidRPr="00B37C9B">
        <w:rPr>
          <w:rFonts w:ascii="Arial" w:hAnsi="Arial" w:cs="Arial"/>
          <w:color w:val="000000" w:themeColor="text1"/>
          <w:sz w:val="22"/>
        </w:rPr>
        <w:tab/>
        <w:t>Os reajustes dos preços dos serviços a que a CONTRATADA fizer jus e não forem solicitadas durante a vigência do contrato, serão objeto de preclusão com o encerramento do contrato.</w:t>
      </w:r>
    </w:p>
    <w:p w14:paraId="08927D48" w14:textId="77777777" w:rsidR="00B34E3A" w:rsidRPr="00B37C9B" w:rsidRDefault="00B34E3A" w:rsidP="00B34E3A">
      <w:pPr>
        <w:pStyle w:val="Corpodetexto"/>
        <w:widowControl w:val="0"/>
        <w:spacing w:before="120" w:line="360" w:lineRule="auto"/>
        <w:rPr>
          <w:rFonts w:ascii="Arial" w:hAnsi="Arial" w:cs="Arial"/>
          <w:color w:val="000000" w:themeColor="text1"/>
          <w:sz w:val="22"/>
        </w:rPr>
      </w:pPr>
      <w:r w:rsidRPr="00B37C9B">
        <w:rPr>
          <w:rFonts w:ascii="Arial" w:hAnsi="Arial" w:cs="Arial"/>
          <w:color w:val="000000" w:themeColor="text1"/>
          <w:sz w:val="22"/>
        </w:rPr>
        <w:t xml:space="preserve">6.7. </w:t>
      </w:r>
      <w:r w:rsidRPr="00B37C9B">
        <w:rPr>
          <w:rFonts w:ascii="Arial" w:hAnsi="Arial" w:cs="Arial"/>
          <w:color w:val="000000" w:themeColor="text1"/>
          <w:sz w:val="22"/>
        </w:rPr>
        <w:tab/>
        <w:t>Os reajustes preços dos serviços serão formalizados por Apostilamento, exceto quando coincidirem com a prorrogação contratual, quando deverão ser formalizadas por meio de Termo Aditivo.</w:t>
      </w:r>
    </w:p>
    <w:p w14:paraId="76DCE7FA"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kern w:val="2"/>
        </w:rPr>
        <w:t>CLÁUSULA</w:t>
      </w:r>
      <w:r w:rsidRPr="00B37C9B">
        <w:rPr>
          <w:rFonts w:ascii="Arial" w:hAnsi="Arial" w:cs="Arial"/>
          <w:b/>
          <w:caps/>
          <w:color w:val="000000" w:themeColor="text1"/>
          <w:lang w:bidi="pt-BR"/>
        </w:rPr>
        <w:t xml:space="preserve"> sétima - DA Dotação orçamentária</w:t>
      </w:r>
    </w:p>
    <w:p w14:paraId="13BC6433"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lastRenderedPageBreak/>
        <w:t>7.1</w:t>
      </w:r>
      <w:r w:rsidRPr="00B37C9B">
        <w:rPr>
          <w:rFonts w:ascii="Arial" w:hAnsi="Arial" w:cs="Arial"/>
          <w:color w:val="000000" w:themeColor="text1"/>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3D5CAE1A"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kern w:val="2"/>
        </w:rPr>
        <w:t>CLÁUSULA</w:t>
      </w:r>
      <w:r w:rsidRPr="00B37C9B">
        <w:rPr>
          <w:rFonts w:ascii="Arial" w:hAnsi="Arial" w:cs="Arial"/>
          <w:b/>
          <w:caps/>
          <w:color w:val="000000" w:themeColor="text1"/>
          <w:lang w:bidi="pt-BR"/>
        </w:rPr>
        <w:t xml:space="preserve"> oitava – DAS OBRIGAÇÕES DO CONTRATANTE</w:t>
      </w:r>
    </w:p>
    <w:p w14:paraId="278FF06A"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8.1</w:t>
      </w:r>
      <w:r w:rsidRPr="00B37C9B">
        <w:rPr>
          <w:rFonts w:ascii="Arial" w:hAnsi="Arial" w:cs="Arial"/>
          <w:color w:val="000000" w:themeColor="text1"/>
          <w:lang w:bidi="pt-BR"/>
        </w:rPr>
        <w:tab/>
        <w:t>Constituem obrigações do CONTRATANTE, em especial:</w:t>
      </w:r>
    </w:p>
    <w:p w14:paraId="5806EB99" w14:textId="77777777" w:rsidR="00B34E3A" w:rsidRPr="00B37C9B" w:rsidRDefault="00B34E3A" w:rsidP="00B34E3A">
      <w:pPr>
        <w:widowControl w:val="0"/>
        <w:numPr>
          <w:ilvl w:val="1"/>
          <w:numId w:val="0"/>
        </w:numPr>
        <w:tabs>
          <w:tab w:val="left" w:pos="1418"/>
        </w:tabs>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8.1.1</w:t>
      </w:r>
      <w:r w:rsidRPr="00B37C9B">
        <w:rPr>
          <w:rFonts w:ascii="Arial" w:hAnsi="Arial" w:cs="Arial"/>
          <w:color w:val="000000" w:themeColor="text1"/>
          <w:lang w:bidi="pt-BR"/>
        </w:rPr>
        <w:tab/>
        <w:t>Receber o objeto contratado nos termos da CLÁUSULA DÉCIMA SEGUNDA deste contrato;</w:t>
      </w:r>
    </w:p>
    <w:p w14:paraId="1C89254D" w14:textId="77777777" w:rsidR="00B34E3A" w:rsidRPr="00B37C9B" w:rsidRDefault="00B34E3A" w:rsidP="00B34E3A">
      <w:pPr>
        <w:widowControl w:val="0"/>
        <w:numPr>
          <w:ilvl w:val="1"/>
          <w:numId w:val="0"/>
        </w:numPr>
        <w:tabs>
          <w:tab w:val="left" w:pos="1418"/>
        </w:tabs>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8.1.2</w:t>
      </w:r>
      <w:r w:rsidRPr="00B37C9B">
        <w:rPr>
          <w:rFonts w:ascii="Arial" w:hAnsi="Arial" w:cs="Arial"/>
          <w:color w:val="000000" w:themeColor="text1"/>
          <w:lang w:bidi="pt-BR"/>
        </w:rPr>
        <w:tab/>
        <w:t>Efetuar o pagamento do objeto deste contrato, nos termos da CLÁUSULA DÉCIMA TERCEIRA, mediante Nota Fiscal devidamente atestada; e</w:t>
      </w:r>
    </w:p>
    <w:p w14:paraId="5468B0D8" w14:textId="52A8F39A" w:rsidR="00B34E3A" w:rsidRPr="00B37C9B" w:rsidRDefault="00B34E3A" w:rsidP="00B34E3A">
      <w:pPr>
        <w:widowControl w:val="0"/>
        <w:numPr>
          <w:ilvl w:val="1"/>
          <w:numId w:val="0"/>
        </w:numPr>
        <w:tabs>
          <w:tab w:val="left" w:pos="1418"/>
        </w:tabs>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8.1.3</w:t>
      </w:r>
      <w:r w:rsidRPr="00B37C9B">
        <w:rPr>
          <w:rFonts w:ascii="Arial" w:hAnsi="Arial" w:cs="Arial"/>
          <w:color w:val="000000" w:themeColor="text1"/>
          <w:lang w:bidi="pt-BR"/>
        </w:rPr>
        <w:tab/>
        <w:t xml:space="preserve">Cumprir as obrigações estabelecidas no Edital do </w:t>
      </w:r>
      <w:r w:rsidR="006507B8" w:rsidRPr="00B37C9B">
        <w:rPr>
          <w:rFonts w:ascii="Arial" w:hAnsi="Arial" w:cs="Arial"/>
          <w:color w:val="000000" w:themeColor="text1"/>
          <w:lang w:bidi="pt-BR"/>
        </w:rPr>
        <w:t>Pregão Eletrônico nº</w:t>
      </w:r>
      <w:r w:rsidR="006507B8">
        <w:rPr>
          <w:rFonts w:ascii="Arial" w:hAnsi="Arial" w:cs="Arial"/>
          <w:color w:val="000000" w:themeColor="text1"/>
          <w:lang w:bidi="pt-BR"/>
        </w:rPr>
        <w:t xml:space="preserve"> 90030</w:t>
      </w:r>
      <w:r w:rsidR="006507B8" w:rsidRPr="00B37C9B">
        <w:rPr>
          <w:rFonts w:ascii="Arial" w:hAnsi="Arial" w:cs="Arial"/>
          <w:color w:val="000000" w:themeColor="text1"/>
          <w:lang w:bidi="pt-BR"/>
        </w:rPr>
        <w:t>/20</w:t>
      </w:r>
      <w:r w:rsidR="006507B8">
        <w:rPr>
          <w:rFonts w:ascii="Arial" w:hAnsi="Arial" w:cs="Arial"/>
          <w:color w:val="000000" w:themeColor="text1"/>
          <w:lang w:bidi="pt-BR"/>
        </w:rPr>
        <w:t>25</w:t>
      </w:r>
      <w:r w:rsidR="006507B8" w:rsidRPr="00B37C9B">
        <w:rPr>
          <w:rFonts w:ascii="Arial" w:hAnsi="Arial" w:cs="Arial"/>
          <w:color w:val="000000" w:themeColor="text1"/>
          <w:lang w:bidi="pt-BR"/>
        </w:rPr>
        <w:t xml:space="preserve"> </w:t>
      </w:r>
      <w:r w:rsidRPr="00B37C9B">
        <w:rPr>
          <w:rFonts w:ascii="Arial" w:hAnsi="Arial" w:cs="Arial"/>
          <w:color w:val="000000" w:themeColor="text1"/>
          <w:lang w:bidi="pt-BR"/>
        </w:rPr>
        <w:t>e Anexos.</w:t>
      </w:r>
    </w:p>
    <w:p w14:paraId="4F553F4F"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t>CLÁUSULA NONA – DAS OBRIGAÇÕES DA CONTRATADA</w:t>
      </w:r>
    </w:p>
    <w:p w14:paraId="146AA8AC"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9.1</w:t>
      </w:r>
      <w:r w:rsidRPr="00B37C9B">
        <w:rPr>
          <w:rFonts w:ascii="Arial" w:hAnsi="Arial" w:cs="Arial"/>
          <w:color w:val="000000" w:themeColor="text1"/>
          <w:lang w:bidi="pt-BR"/>
        </w:rPr>
        <w:tab/>
        <w:t>Constituem obrigações da CONTRATADA, em especial:</w:t>
      </w:r>
    </w:p>
    <w:p w14:paraId="5AD58255" w14:textId="77777777" w:rsidR="00B34E3A" w:rsidRPr="00B37C9B" w:rsidRDefault="00B34E3A" w:rsidP="00B34E3A">
      <w:pPr>
        <w:widowControl w:val="0"/>
        <w:numPr>
          <w:ilvl w:val="1"/>
          <w:numId w:val="0"/>
        </w:numPr>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9.1.1</w:t>
      </w:r>
      <w:r w:rsidRPr="00B37C9B">
        <w:rPr>
          <w:rFonts w:ascii="Arial" w:hAnsi="Arial" w:cs="Arial"/>
          <w:color w:val="000000" w:themeColor="text1"/>
          <w:lang w:bidi="pt-BR"/>
        </w:rPr>
        <w:tab/>
        <w:t>Fornecer os produtos com eficiência e presteza, dentro dos padrões exigidos pela Administração;</w:t>
      </w:r>
    </w:p>
    <w:p w14:paraId="4BF5EB64" w14:textId="3A5461A0" w:rsidR="00B34E3A" w:rsidRPr="00B37C9B" w:rsidRDefault="00B34E3A" w:rsidP="00B34E3A">
      <w:pPr>
        <w:widowControl w:val="0"/>
        <w:numPr>
          <w:ilvl w:val="1"/>
          <w:numId w:val="0"/>
        </w:numPr>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9.1.2</w:t>
      </w:r>
      <w:r w:rsidRPr="00B37C9B">
        <w:rPr>
          <w:rFonts w:ascii="Arial" w:hAnsi="Arial" w:cs="Arial"/>
          <w:color w:val="000000" w:themeColor="text1"/>
          <w:lang w:bidi="pt-BR"/>
        </w:rPr>
        <w:tab/>
        <w:t xml:space="preserve">Cumprir as obrigações estabelecidas no Edital do </w:t>
      </w:r>
      <w:r w:rsidR="006507B8" w:rsidRPr="00B37C9B">
        <w:rPr>
          <w:rFonts w:ascii="Arial" w:hAnsi="Arial" w:cs="Arial"/>
          <w:color w:val="000000" w:themeColor="text1"/>
          <w:lang w:bidi="pt-BR"/>
        </w:rPr>
        <w:t>Pregão Eletrônico nº</w:t>
      </w:r>
      <w:r w:rsidR="006507B8">
        <w:rPr>
          <w:rFonts w:ascii="Arial" w:hAnsi="Arial" w:cs="Arial"/>
          <w:color w:val="000000" w:themeColor="text1"/>
          <w:lang w:bidi="pt-BR"/>
        </w:rPr>
        <w:t xml:space="preserve"> 90030</w:t>
      </w:r>
      <w:r w:rsidR="006507B8" w:rsidRPr="00B37C9B">
        <w:rPr>
          <w:rFonts w:ascii="Arial" w:hAnsi="Arial" w:cs="Arial"/>
          <w:color w:val="000000" w:themeColor="text1"/>
          <w:lang w:bidi="pt-BR"/>
        </w:rPr>
        <w:t>/20</w:t>
      </w:r>
      <w:r w:rsidR="006507B8">
        <w:rPr>
          <w:rFonts w:ascii="Arial" w:hAnsi="Arial" w:cs="Arial"/>
          <w:color w:val="000000" w:themeColor="text1"/>
          <w:lang w:bidi="pt-BR"/>
        </w:rPr>
        <w:t>25</w:t>
      </w:r>
      <w:r w:rsidR="006507B8" w:rsidRPr="00B37C9B">
        <w:rPr>
          <w:rFonts w:ascii="Arial" w:hAnsi="Arial" w:cs="Arial"/>
          <w:color w:val="000000" w:themeColor="text1"/>
          <w:lang w:bidi="pt-BR"/>
        </w:rPr>
        <w:t xml:space="preserve"> </w:t>
      </w:r>
      <w:r w:rsidRPr="00B37C9B">
        <w:rPr>
          <w:rFonts w:ascii="Arial" w:hAnsi="Arial" w:cs="Arial"/>
          <w:color w:val="000000" w:themeColor="text1"/>
          <w:lang w:bidi="pt-BR"/>
        </w:rPr>
        <w:t xml:space="preserve"> e Anexos, bem como na proposta apresentada;</w:t>
      </w:r>
    </w:p>
    <w:p w14:paraId="3454467A" w14:textId="77777777" w:rsidR="00B34E3A" w:rsidRPr="00B37C9B" w:rsidRDefault="00B34E3A" w:rsidP="00B34E3A">
      <w:pPr>
        <w:widowControl w:val="0"/>
        <w:numPr>
          <w:ilvl w:val="1"/>
          <w:numId w:val="0"/>
        </w:numPr>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9.1.3</w:t>
      </w:r>
      <w:r w:rsidRPr="00B37C9B">
        <w:rPr>
          <w:rFonts w:ascii="Arial" w:hAnsi="Arial" w:cs="Arial"/>
          <w:color w:val="000000" w:themeColor="text1"/>
          <w:lang w:bidi="pt-BR"/>
        </w:rPr>
        <w:tab/>
        <w:t>Cumprir as orientações do fiscal/executor do contrato; e</w:t>
      </w:r>
    </w:p>
    <w:p w14:paraId="2020866C" w14:textId="77777777" w:rsidR="00B34E3A" w:rsidRPr="00B37C9B" w:rsidRDefault="00B34E3A" w:rsidP="00B34E3A">
      <w:pPr>
        <w:widowControl w:val="0"/>
        <w:numPr>
          <w:ilvl w:val="1"/>
          <w:numId w:val="0"/>
        </w:numPr>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9.1.4</w:t>
      </w:r>
      <w:r w:rsidRPr="00B37C9B">
        <w:rPr>
          <w:rFonts w:ascii="Arial" w:hAnsi="Arial" w:cs="Arial"/>
          <w:color w:val="000000" w:themeColor="text1"/>
          <w:lang w:bidi="pt-BR"/>
        </w:rPr>
        <w:tab/>
        <w:t>Ressarcir ao CONTRATANTE quaisquer danos ou prejuízos causados diretamente à Administração ou a terceiros, decorrentes de sua culpa ou dolo na execução do contrato, nos termos do art. 120 da Lei n</w:t>
      </w:r>
      <w:r w:rsidRPr="00B37C9B">
        <w:rPr>
          <w:rFonts w:ascii="Arial" w:hAnsi="Arial" w:cs="Arial"/>
          <w:color w:val="000000" w:themeColor="text1"/>
          <w:u w:val="single"/>
          <w:vertAlign w:val="superscript"/>
          <w:lang w:bidi="pt-BR"/>
        </w:rPr>
        <w:t>o</w:t>
      </w:r>
      <w:r w:rsidRPr="00B37C9B">
        <w:rPr>
          <w:rFonts w:ascii="Arial" w:hAnsi="Arial" w:cs="Arial"/>
          <w:color w:val="000000" w:themeColor="text1"/>
          <w:lang w:bidi="pt-BR"/>
        </w:rPr>
        <w:t xml:space="preserve"> 14.133/2021, em razão da execução do contrato.</w:t>
      </w:r>
    </w:p>
    <w:p w14:paraId="1AD19762"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9.2</w:t>
      </w:r>
      <w:r w:rsidRPr="00B37C9B">
        <w:rPr>
          <w:rFonts w:ascii="Arial" w:hAnsi="Arial" w:cs="Arial"/>
          <w:color w:val="000000" w:themeColor="text1"/>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75A93C47"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t>CLÁUSULA DÉCIMA – DA FISCALIZAÇÃO</w:t>
      </w:r>
    </w:p>
    <w:p w14:paraId="787A5A0A"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10.1</w:t>
      </w:r>
      <w:r w:rsidRPr="00B37C9B">
        <w:rPr>
          <w:rFonts w:ascii="Arial" w:hAnsi="Arial" w:cs="Arial"/>
          <w:color w:val="000000" w:themeColor="text1"/>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08DD215B"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10.2</w:t>
      </w:r>
      <w:r w:rsidRPr="00B37C9B">
        <w:rPr>
          <w:rFonts w:ascii="Arial" w:hAnsi="Arial" w:cs="Arial"/>
          <w:color w:val="000000" w:themeColor="text1"/>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26554CF1"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lastRenderedPageBreak/>
        <w:t>10.3</w:t>
      </w:r>
      <w:r w:rsidRPr="00B37C9B">
        <w:rPr>
          <w:rFonts w:ascii="Arial" w:hAnsi="Arial" w:cs="Arial"/>
          <w:color w:val="000000" w:themeColor="text1"/>
          <w:lang w:bidi="pt-BR"/>
        </w:rPr>
        <w:tab/>
        <w:t>Sem prejuízo de outras atribuições legais, poderá a fiscalização do CONTRATANTE:</w:t>
      </w:r>
    </w:p>
    <w:p w14:paraId="31758BD3" w14:textId="77777777" w:rsidR="00B34E3A" w:rsidRPr="00B37C9B" w:rsidRDefault="00B34E3A" w:rsidP="00B34E3A">
      <w:pPr>
        <w:widowControl w:val="0"/>
        <w:numPr>
          <w:ilvl w:val="1"/>
          <w:numId w:val="0"/>
        </w:numPr>
        <w:tabs>
          <w:tab w:val="left" w:pos="1560"/>
        </w:tabs>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10.3.1</w:t>
      </w:r>
      <w:r w:rsidRPr="00B37C9B">
        <w:rPr>
          <w:rFonts w:ascii="Arial" w:hAnsi="Arial" w:cs="Arial"/>
          <w:color w:val="000000" w:themeColor="text1"/>
          <w:lang w:bidi="pt-BR"/>
        </w:rPr>
        <w:tab/>
        <w:t>Determinar as medidas necessárias e imprescindíveis ao correto fornecimento dos produtos, bem como fixar prazo para as correções das falhas ou irregularidades constatadas; e</w:t>
      </w:r>
    </w:p>
    <w:p w14:paraId="0581E211" w14:textId="77777777" w:rsidR="00B34E3A" w:rsidRPr="00B37C9B" w:rsidRDefault="00B34E3A" w:rsidP="00B34E3A">
      <w:pPr>
        <w:widowControl w:val="0"/>
        <w:numPr>
          <w:ilvl w:val="1"/>
          <w:numId w:val="0"/>
        </w:numPr>
        <w:tabs>
          <w:tab w:val="left" w:pos="1560"/>
        </w:tabs>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10.3.2</w:t>
      </w:r>
      <w:r w:rsidRPr="00B37C9B">
        <w:rPr>
          <w:rFonts w:ascii="Arial" w:hAnsi="Arial" w:cs="Arial"/>
          <w:color w:val="000000" w:themeColor="text1"/>
          <w:lang w:bidi="pt-BR"/>
        </w:rPr>
        <w:tab/>
        <w:t>Sustar quaisquer fornecimentos que estejam sendo realizados em desacordo com o especificado neste instrumento, ou ainda que possa atentar contra o sigilo de informações e a segurança de pessoas ou bens do CONTRATANTE.</w:t>
      </w:r>
    </w:p>
    <w:p w14:paraId="62CA536E"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10.4</w:t>
      </w:r>
      <w:r w:rsidRPr="00B37C9B">
        <w:rPr>
          <w:rFonts w:ascii="Arial" w:hAnsi="Arial" w:cs="Arial"/>
          <w:color w:val="000000" w:themeColor="text1"/>
          <w:lang w:bidi="pt-BR"/>
        </w:rPr>
        <w:tab/>
        <w:t>As decisões e providências que ultrapassarem a competência da fiscalização do objeto deverão ser autorizadas pela autoridade competente do CONTRATANTE em tempo hábil para a adoção das medidas convenientes.</w:t>
      </w:r>
    </w:p>
    <w:p w14:paraId="06EF9814"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t>CLÁUSULA DÉCIMA primeira – DA garantia CONTRATUAL</w:t>
      </w:r>
    </w:p>
    <w:p w14:paraId="30A9E712"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11.1</w:t>
      </w:r>
      <w:r w:rsidRPr="00B37C9B">
        <w:rPr>
          <w:rFonts w:ascii="Arial" w:hAnsi="Arial" w:cs="Arial"/>
          <w:color w:val="000000" w:themeColor="text1"/>
          <w:sz w:val="22"/>
          <w:szCs w:val="22"/>
        </w:rPr>
        <w:tab/>
        <w:t xml:space="preserve">A CONTRATADA apresentará garantia contratual no valor de R$ ___ (____), correspondente a </w:t>
      </w:r>
      <w:r w:rsidRPr="00B37C9B">
        <w:rPr>
          <w:rFonts w:ascii="Arial" w:hAnsi="Arial" w:cs="Arial"/>
          <w:b/>
          <w:bCs/>
          <w:color w:val="000000" w:themeColor="text1"/>
          <w:sz w:val="22"/>
          <w:szCs w:val="22"/>
        </w:rPr>
        <w:t>5% (cinco por cento)</w:t>
      </w:r>
      <w:r w:rsidRPr="00B37C9B">
        <w:rPr>
          <w:rFonts w:ascii="Arial" w:hAnsi="Arial" w:cs="Arial"/>
          <w:color w:val="000000" w:themeColor="text1"/>
          <w:sz w:val="22"/>
          <w:szCs w:val="22"/>
        </w:rPr>
        <w:t xml:space="preserve"> do valor total da contratação referente ao </w:t>
      </w:r>
      <w:r w:rsidRPr="00B37C9B">
        <w:rPr>
          <w:rFonts w:ascii="Arial" w:hAnsi="Arial" w:cs="Arial"/>
          <w:b/>
          <w:color w:val="000000" w:themeColor="text1"/>
          <w:sz w:val="22"/>
          <w:szCs w:val="22"/>
        </w:rPr>
        <w:t xml:space="preserve">ITEM __ - </w:t>
      </w:r>
      <w:r w:rsidRPr="00B37C9B">
        <w:rPr>
          <w:rFonts w:ascii="Arial" w:hAnsi="Arial" w:cs="Arial"/>
          <w:color w:val="000000" w:themeColor="text1"/>
          <w:sz w:val="22"/>
          <w:szCs w:val="22"/>
        </w:rPr>
        <w:t>______________________, no prazo de 10 (dez) dias úteis, a contar da assinatura do contrato.</w:t>
      </w:r>
    </w:p>
    <w:p w14:paraId="01127309"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11.2</w:t>
      </w:r>
      <w:r w:rsidRPr="00B37C9B">
        <w:rPr>
          <w:rFonts w:ascii="Arial" w:hAnsi="Arial" w:cs="Arial"/>
          <w:color w:val="000000" w:themeColor="text1"/>
          <w:sz w:val="22"/>
          <w:szCs w:val="22"/>
        </w:rPr>
        <w:tab/>
        <w:t>A modalidade de Seguro Garantia deverá seguir as normas da Superintendência de Seguros Privados (SUSEP), em especial a Circular SUSEP nº 477, de 30 de setembro 2013.</w:t>
      </w:r>
    </w:p>
    <w:p w14:paraId="3BD3DD69"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11.3.</w:t>
      </w:r>
      <w:r w:rsidRPr="00B37C9B">
        <w:rPr>
          <w:rFonts w:ascii="Arial" w:hAnsi="Arial" w:cs="Arial"/>
          <w:color w:val="000000" w:themeColor="text1"/>
          <w:sz w:val="22"/>
          <w:szCs w:val="22"/>
        </w:rPr>
        <w:tab/>
        <w:t xml:space="preserve">Nos casos das modalidades “Seguro Garantia” ou “Fiança Bancária” a validade mínima da garantia deverá cobrir </w:t>
      </w:r>
      <w:r w:rsidRPr="00B37C9B">
        <w:rPr>
          <w:rFonts w:ascii="Arial" w:hAnsi="Arial" w:cs="Arial"/>
          <w:b/>
          <w:bCs/>
          <w:color w:val="000000" w:themeColor="text1"/>
          <w:sz w:val="22"/>
          <w:szCs w:val="22"/>
          <w:u w:val="single"/>
        </w:rPr>
        <w:t>3 (três) meses</w:t>
      </w:r>
      <w:r w:rsidRPr="00B37C9B">
        <w:rPr>
          <w:rFonts w:ascii="Arial" w:hAnsi="Arial" w:cs="Arial"/>
          <w:color w:val="000000" w:themeColor="text1"/>
          <w:sz w:val="22"/>
          <w:szCs w:val="22"/>
        </w:rPr>
        <w:t>, além do prazo pactuado para a vigência contratual.</w:t>
      </w:r>
    </w:p>
    <w:p w14:paraId="49E1E760"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11.4.</w:t>
      </w:r>
      <w:r w:rsidRPr="00B37C9B">
        <w:rPr>
          <w:rFonts w:ascii="Arial" w:hAnsi="Arial" w:cs="Arial"/>
          <w:color w:val="000000" w:themeColor="text1"/>
          <w:sz w:val="22"/>
          <w:szCs w:val="22"/>
        </w:rPr>
        <w:tab/>
        <w:t>A garantia prestada servirá para o fiel cumprimento do contrato e deverá, qualquer que seja a modalidade escolhida, assegurar o pagamento de:</w:t>
      </w:r>
    </w:p>
    <w:p w14:paraId="7A763832" w14:textId="77777777" w:rsidR="00B34E3A" w:rsidRPr="00B37C9B" w:rsidRDefault="00B34E3A" w:rsidP="00B34E3A">
      <w:pPr>
        <w:pStyle w:val="Corponico"/>
        <w:widowControl w:val="0"/>
        <w:suppressAutoHyphens w:val="0"/>
        <w:spacing w:after="120" w:line="360" w:lineRule="auto"/>
        <w:ind w:left="708"/>
        <w:rPr>
          <w:rFonts w:ascii="Arial" w:hAnsi="Arial" w:cs="Arial"/>
          <w:color w:val="000000" w:themeColor="text1"/>
          <w:sz w:val="22"/>
          <w:szCs w:val="22"/>
        </w:rPr>
      </w:pPr>
      <w:r w:rsidRPr="00B37C9B">
        <w:rPr>
          <w:rFonts w:ascii="Arial" w:hAnsi="Arial" w:cs="Arial"/>
          <w:color w:val="000000" w:themeColor="text1"/>
          <w:sz w:val="22"/>
          <w:szCs w:val="22"/>
        </w:rPr>
        <w:t>11.4.1.</w:t>
      </w:r>
      <w:r w:rsidRPr="00B37C9B">
        <w:rPr>
          <w:rFonts w:ascii="Arial" w:hAnsi="Arial" w:cs="Arial"/>
          <w:color w:val="000000" w:themeColor="text1"/>
          <w:sz w:val="22"/>
          <w:szCs w:val="22"/>
        </w:rPr>
        <w:tab/>
        <w:t>prejuízos advindos do não cumprimento do objeto do contrato;</w:t>
      </w:r>
    </w:p>
    <w:p w14:paraId="2456CCB4" w14:textId="77777777" w:rsidR="00B34E3A" w:rsidRPr="00B37C9B" w:rsidRDefault="00B34E3A" w:rsidP="00B34E3A">
      <w:pPr>
        <w:pStyle w:val="Corponico"/>
        <w:widowControl w:val="0"/>
        <w:suppressAutoHyphens w:val="0"/>
        <w:spacing w:after="120" w:line="360" w:lineRule="auto"/>
        <w:ind w:left="708"/>
        <w:rPr>
          <w:rFonts w:ascii="Arial" w:hAnsi="Arial" w:cs="Arial"/>
          <w:color w:val="000000" w:themeColor="text1"/>
          <w:sz w:val="22"/>
          <w:szCs w:val="22"/>
        </w:rPr>
      </w:pPr>
      <w:r w:rsidRPr="00B37C9B">
        <w:rPr>
          <w:rFonts w:ascii="Arial" w:hAnsi="Arial" w:cs="Arial"/>
          <w:color w:val="000000" w:themeColor="text1"/>
          <w:sz w:val="22"/>
          <w:szCs w:val="22"/>
        </w:rPr>
        <w:t>11.4.2.</w:t>
      </w:r>
      <w:r w:rsidRPr="00B37C9B">
        <w:rPr>
          <w:rFonts w:ascii="Arial" w:hAnsi="Arial" w:cs="Arial"/>
          <w:color w:val="000000" w:themeColor="text1"/>
          <w:sz w:val="22"/>
          <w:szCs w:val="22"/>
        </w:rPr>
        <w:tab/>
        <w:t>prejuízos diretos causados ao CONTRATANTE decorrentes de culpa ou dolo durante a execução do contrato;</w:t>
      </w:r>
    </w:p>
    <w:p w14:paraId="30F7D6A8" w14:textId="77777777" w:rsidR="00B34E3A" w:rsidRPr="00B37C9B" w:rsidRDefault="00B34E3A" w:rsidP="00B34E3A">
      <w:pPr>
        <w:pStyle w:val="Corponico"/>
        <w:widowControl w:val="0"/>
        <w:suppressAutoHyphens w:val="0"/>
        <w:spacing w:after="120" w:line="360" w:lineRule="auto"/>
        <w:ind w:left="708"/>
        <w:rPr>
          <w:rFonts w:ascii="Arial" w:hAnsi="Arial" w:cs="Arial"/>
          <w:color w:val="000000" w:themeColor="text1"/>
          <w:sz w:val="22"/>
          <w:szCs w:val="22"/>
        </w:rPr>
      </w:pPr>
      <w:r w:rsidRPr="00B37C9B">
        <w:rPr>
          <w:rFonts w:ascii="Arial" w:hAnsi="Arial" w:cs="Arial"/>
          <w:color w:val="000000" w:themeColor="text1"/>
          <w:sz w:val="22"/>
          <w:szCs w:val="22"/>
        </w:rPr>
        <w:t>11.4.3.</w:t>
      </w:r>
      <w:r w:rsidRPr="00B37C9B">
        <w:rPr>
          <w:rFonts w:ascii="Arial" w:hAnsi="Arial" w:cs="Arial"/>
          <w:color w:val="000000" w:themeColor="text1"/>
          <w:sz w:val="22"/>
          <w:szCs w:val="22"/>
        </w:rPr>
        <w:tab/>
        <w:t>multas aplicadas pelo CONTRATANTE à CONTRATADA.</w:t>
      </w:r>
    </w:p>
    <w:p w14:paraId="2EF2A687"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11.5.</w:t>
      </w:r>
      <w:r w:rsidRPr="00B37C9B">
        <w:rPr>
          <w:rFonts w:ascii="Arial" w:hAnsi="Arial" w:cs="Arial"/>
          <w:color w:val="000000" w:themeColor="text1"/>
          <w:sz w:val="22"/>
          <w:szCs w:val="22"/>
        </w:rPr>
        <w:tab/>
        <w:t>A garantia ou seu saldo, será liberada ou restituída após expirada sua validade e, quando em dinheiro, atualizada monetariamente.</w:t>
      </w:r>
    </w:p>
    <w:p w14:paraId="2DEB4510"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11.6.</w:t>
      </w:r>
      <w:r w:rsidRPr="00B37C9B">
        <w:rPr>
          <w:rFonts w:ascii="Arial" w:hAnsi="Arial" w:cs="Arial"/>
          <w:color w:val="000000" w:themeColor="text1"/>
          <w:sz w:val="22"/>
          <w:szCs w:val="22"/>
        </w:rPr>
        <w:tab/>
        <w:t>No caso de utilização da garantia a CONTRATADA providenciará seu reforço no montante utilizado. Da mesma forma, também deverá atualizar o prazo e/ou valor da garantia, em caso de prorrogação e/ou aditamento contratual, no prazo máximo de 5 (cinco) dias úteis, após o recebimento de convocação, prorrogável a critério do CONTRATANTE.</w:t>
      </w:r>
    </w:p>
    <w:p w14:paraId="35C53D3F"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11.7.</w:t>
      </w:r>
      <w:r w:rsidRPr="00B37C9B">
        <w:rPr>
          <w:rFonts w:ascii="Arial" w:hAnsi="Arial" w:cs="Arial"/>
          <w:color w:val="000000" w:themeColor="text1"/>
          <w:sz w:val="22"/>
          <w:szCs w:val="22"/>
        </w:rPr>
        <w:tab/>
        <w:t xml:space="preserve">No caso de a CONTRATADA não cumprir o disposto no item anterior, poderá ter os pagamentos </w:t>
      </w:r>
      <w:r w:rsidRPr="00B37C9B">
        <w:rPr>
          <w:rFonts w:ascii="Arial" w:hAnsi="Arial" w:cs="Arial"/>
          <w:color w:val="000000" w:themeColor="text1"/>
          <w:sz w:val="22"/>
          <w:szCs w:val="22"/>
        </w:rPr>
        <w:lastRenderedPageBreak/>
        <w:t>retidos até a regularização da situação, podendo inclusive ter o contrato rescindido.</w:t>
      </w:r>
    </w:p>
    <w:p w14:paraId="6ACB69D5"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11.8</w:t>
      </w:r>
      <w:r w:rsidRPr="00B37C9B">
        <w:rPr>
          <w:rFonts w:ascii="Arial" w:hAnsi="Arial" w:cs="Arial"/>
          <w:color w:val="000000" w:themeColor="text1"/>
          <w:sz w:val="22"/>
          <w:szCs w:val="22"/>
        </w:rPr>
        <w:tab/>
        <w:t>O prazo da vigência da garantia contratual será de 67 (sessenta e sete) meses, contados da assinatura deste Termo de Contrato.</w:t>
      </w:r>
    </w:p>
    <w:p w14:paraId="18A80951"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décima segunda – DO RECEBIMENTO DO OBJETO</w:t>
      </w:r>
    </w:p>
    <w:p w14:paraId="017A2280"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12.1</w:t>
      </w:r>
      <w:r w:rsidRPr="00B37C9B">
        <w:rPr>
          <w:rFonts w:ascii="Arial" w:hAnsi="Arial" w:cs="Arial"/>
          <w:color w:val="000000" w:themeColor="text1"/>
          <w:lang w:bidi="pt-BR"/>
        </w:rPr>
        <w:tab/>
        <w:t xml:space="preserve">Cumprida a obrigação contratual, a CONTRATADA emitirá </w:t>
      </w:r>
      <w:r w:rsidRPr="00B37C9B">
        <w:rPr>
          <w:rFonts w:ascii="Arial" w:hAnsi="Arial" w:cs="Arial"/>
          <w:color w:val="000000" w:themeColor="text1"/>
          <w:kern w:val="2"/>
        </w:rPr>
        <w:t>nota</w:t>
      </w:r>
      <w:r w:rsidRPr="00B37C9B">
        <w:rPr>
          <w:rFonts w:ascii="Arial" w:hAnsi="Arial" w:cs="Arial"/>
          <w:color w:val="000000" w:themeColor="text1"/>
          <w:lang w:bidi="pt-BR"/>
        </w:rPr>
        <w:t xml:space="preserve"> fiscal do fornecimento (equipamentos), que serão recebidos pelo CONTRATANTE, da seguinte forma:</w:t>
      </w:r>
    </w:p>
    <w:p w14:paraId="458A3336" w14:textId="77777777" w:rsidR="00B34E3A" w:rsidRPr="00B37C9B" w:rsidRDefault="00B34E3A" w:rsidP="00B34E3A">
      <w:pPr>
        <w:pStyle w:val="TRN2"/>
        <w:tabs>
          <w:tab w:val="clear" w:pos="0"/>
        </w:tabs>
        <w:ind w:left="708" w:firstLine="0"/>
        <w:rPr>
          <w:color w:val="000000" w:themeColor="text1"/>
        </w:rPr>
      </w:pPr>
      <w:r w:rsidRPr="00B37C9B">
        <w:rPr>
          <w:bCs/>
          <w:color w:val="000000" w:themeColor="text1"/>
        </w:rPr>
        <w:t xml:space="preserve">12.1.1 </w:t>
      </w:r>
      <w:r w:rsidRPr="00B37C9B">
        <w:rPr>
          <w:b/>
          <w:color w:val="000000" w:themeColor="text1"/>
        </w:rPr>
        <w:t>PROVISORIAMENTE</w:t>
      </w:r>
      <w:r w:rsidRPr="00B37C9B">
        <w:rPr>
          <w:color w:val="000000" w:themeColor="text1"/>
        </w:rPr>
        <w:t>, por servidor ou comissão responsável por seu acompanhamento e fiscalização, para efeito de posterior verificação da conformidade do fornecimento dos equipamentos com as exigências contratuais; e</w:t>
      </w:r>
    </w:p>
    <w:p w14:paraId="61DB669F" w14:textId="77777777" w:rsidR="00B34E3A" w:rsidRPr="00B37C9B" w:rsidRDefault="00B34E3A" w:rsidP="00B34E3A">
      <w:pPr>
        <w:pStyle w:val="TRN2"/>
        <w:tabs>
          <w:tab w:val="clear" w:pos="0"/>
        </w:tabs>
        <w:ind w:left="708" w:firstLine="0"/>
        <w:rPr>
          <w:color w:val="000000" w:themeColor="text1"/>
        </w:rPr>
      </w:pPr>
      <w:r w:rsidRPr="00B37C9B">
        <w:rPr>
          <w:bCs/>
          <w:color w:val="000000" w:themeColor="text1"/>
        </w:rPr>
        <w:t xml:space="preserve">12.1.2 </w:t>
      </w:r>
      <w:r w:rsidRPr="00B37C9B">
        <w:rPr>
          <w:b/>
          <w:color w:val="000000" w:themeColor="text1"/>
        </w:rPr>
        <w:t>DEFINITIVAMENTE</w:t>
      </w:r>
      <w:r w:rsidRPr="00B37C9B">
        <w:rPr>
          <w:color w:val="000000" w:themeColor="text1"/>
        </w:rPr>
        <w:t>, por servidor ou comissão designada pela autoridade competente, mediante termo detalhado, no prazo máximo de até 5 (cinco) úteis dias do serviço de instalação e configuração do equipamento, que comprove a adequação do objeto aos termos contratuais, devendo-se observar o disposto no artigo 119 da Lei nº 14.133/2021.</w:t>
      </w:r>
    </w:p>
    <w:p w14:paraId="38FCDC6C"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12.2</w:t>
      </w:r>
      <w:r w:rsidRPr="00B37C9B">
        <w:rPr>
          <w:rFonts w:ascii="Arial" w:hAnsi="Arial" w:cs="Arial"/>
          <w:color w:val="000000" w:themeColor="text1"/>
          <w:lang w:bidi="pt-BR"/>
        </w:rPr>
        <w:tab/>
        <w:t>Em caso de conformidade, o servidor ou comissão autorizará o pagamento, emitindo o aceite definitivo do objeto, por meio de termo circunstanciado também assinado pelo representante da CONTRATADA, em 2 (duas) vias, o qual ficará com uma destas.</w:t>
      </w:r>
    </w:p>
    <w:p w14:paraId="57A0DBF9"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eastAsia="Droid Sans" w:hAnsi="Arial" w:cs="Arial"/>
          <w:color w:val="000000" w:themeColor="text1"/>
          <w:lang w:bidi="pt-BR"/>
        </w:rPr>
        <w:t>12.3</w:t>
      </w:r>
      <w:r w:rsidRPr="00B37C9B">
        <w:rPr>
          <w:rFonts w:ascii="Arial" w:eastAsia="Droid Sans" w:hAnsi="Arial" w:cs="Arial"/>
          <w:color w:val="000000" w:themeColor="text1"/>
          <w:lang w:bidi="pt-BR"/>
        </w:rPr>
        <w:tab/>
        <w:t>Qualquer não conformidade quanto ao objeto contratado, apontada pelo servidor ou comissão, acarretará o seu não recebimento definitivo. O servidor ou a comissão discriminará em termo circunstanciado, as irregularidades encontradas, ficando a CONTRATADA com o recebimento de uma das vias para as devidas providências, até o prazo previsto para o adimplemento da obrigação, cientificada de que está passível das penalidades cabíveis, previstas neste instrumento contratual.</w:t>
      </w:r>
    </w:p>
    <w:p w14:paraId="5123B6E6" w14:textId="77777777" w:rsidR="00B34E3A" w:rsidRPr="00B37C9B" w:rsidRDefault="00B34E3A" w:rsidP="00B34E3A">
      <w:pPr>
        <w:widowControl w:val="0"/>
        <w:numPr>
          <w:ilvl w:val="1"/>
          <w:numId w:val="0"/>
        </w:numPr>
        <w:spacing w:before="120" w:after="120" w:line="360" w:lineRule="auto"/>
        <w:jc w:val="both"/>
        <w:rPr>
          <w:rFonts w:ascii="Arial" w:eastAsia="Droid Sans" w:hAnsi="Arial" w:cs="Arial"/>
          <w:color w:val="000000" w:themeColor="text1"/>
          <w:lang w:bidi="pt-BR"/>
        </w:rPr>
      </w:pPr>
      <w:r w:rsidRPr="00B37C9B">
        <w:rPr>
          <w:rFonts w:ascii="Arial" w:eastAsia="Droid Sans" w:hAnsi="Arial" w:cs="Arial"/>
          <w:color w:val="000000" w:themeColor="text1"/>
          <w:lang w:bidi="pt-BR"/>
        </w:rPr>
        <w:t>12.4</w:t>
      </w:r>
      <w:r w:rsidRPr="00B37C9B">
        <w:rPr>
          <w:rFonts w:ascii="Arial" w:eastAsia="Droid Sans" w:hAnsi="Arial" w:cs="Arial"/>
          <w:color w:val="000000" w:themeColor="text1"/>
          <w:lang w:bidi="pt-BR"/>
        </w:rPr>
        <w:tab/>
        <w:t>À CONTRATADA caberá sanar as irregularidades apontadas no recebimento, até o prazo previsto para o adimplemento da obrigação, submetendo à nova verificação o objeto impugnado, ficando suspenso o pagamento até a execução das correções necessárias, sem prejuízo de aplicação das penalidades cabíveis.</w:t>
      </w:r>
    </w:p>
    <w:p w14:paraId="622C6E6B" w14:textId="77777777" w:rsidR="00B34E3A" w:rsidRPr="00B37C9B" w:rsidRDefault="00B34E3A" w:rsidP="00B34E3A">
      <w:pPr>
        <w:widowControl w:val="0"/>
        <w:numPr>
          <w:ilvl w:val="1"/>
          <w:numId w:val="0"/>
        </w:numPr>
        <w:spacing w:before="120" w:after="120" w:line="360" w:lineRule="auto"/>
        <w:jc w:val="both"/>
        <w:rPr>
          <w:rFonts w:ascii="Arial" w:eastAsia="Droid Sans" w:hAnsi="Arial" w:cs="Arial"/>
          <w:color w:val="000000" w:themeColor="text1"/>
          <w:lang w:bidi="pt-BR"/>
        </w:rPr>
      </w:pPr>
      <w:r w:rsidRPr="00B37C9B">
        <w:rPr>
          <w:rFonts w:ascii="Arial" w:eastAsia="Droid Sans" w:hAnsi="Arial" w:cs="Arial"/>
          <w:color w:val="000000" w:themeColor="text1"/>
          <w:lang w:bidi="pt-BR"/>
        </w:rPr>
        <w:t>12.5</w:t>
      </w:r>
      <w:r w:rsidRPr="00B37C9B">
        <w:rPr>
          <w:rFonts w:ascii="Arial" w:eastAsia="Droid Sans" w:hAnsi="Arial" w:cs="Arial"/>
          <w:color w:val="000000" w:themeColor="text1"/>
          <w:lang w:bidi="pt-BR"/>
        </w:rPr>
        <w:tab/>
        <w:t>O recebimento provisório ou definitivo não exclui a responsabilidade civil pelo objeto contratado, nem a responsabilidade ético-profissional pela perfeita execução do contrato, dentro dos limites estabelecidos pela lei ou pelo contrato.</w:t>
      </w:r>
    </w:p>
    <w:p w14:paraId="5D94E90B"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décima terceira – DO PAGAMENTO</w:t>
      </w:r>
    </w:p>
    <w:p w14:paraId="34BD3399"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13.1</w:t>
      </w:r>
      <w:r w:rsidRPr="00B37C9B">
        <w:rPr>
          <w:rFonts w:ascii="Arial" w:hAnsi="Arial" w:cs="Arial"/>
          <w:color w:val="000000" w:themeColor="text1"/>
          <w:lang w:bidi="pt-BR"/>
        </w:rPr>
        <w:tab/>
        <w:t xml:space="preserve">Ocorrendo o adimplemento da obrigação, a CONTRATADA protocolizará Nota Fiscal referente aos produtos já fornecidos, instalados e configurados, observado o disposto nos itens 13.1.1 e 13.1.2 abaixo, a qual, após a devida atestação, será objeto de pagamento a ser processado no prazo de até 15 (quinze) dias úteis, mediante </w:t>
      </w:r>
      <w:r w:rsidRPr="00B37C9B">
        <w:rPr>
          <w:rFonts w:ascii="Arial" w:hAnsi="Arial" w:cs="Arial"/>
          <w:color w:val="000000" w:themeColor="text1"/>
          <w:lang w:bidi="pt-BR"/>
        </w:rPr>
        <w:lastRenderedPageBreak/>
        <w:t>Ordem Bancária creditada em conta corrente indicada pela CONTRATADA.</w:t>
      </w:r>
    </w:p>
    <w:p w14:paraId="59713DF0" w14:textId="77777777" w:rsidR="00B34E3A" w:rsidRPr="00B37C9B" w:rsidRDefault="00B34E3A" w:rsidP="00B34E3A">
      <w:pPr>
        <w:pStyle w:val="TRN3"/>
        <w:widowControl w:val="0"/>
        <w:numPr>
          <w:ilvl w:val="2"/>
          <w:numId w:val="17"/>
        </w:numPr>
        <w:suppressAutoHyphens w:val="0"/>
        <w:spacing w:before="120" w:after="120"/>
        <w:ind w:left="709" w:firstLine="0"/>
        <w:rPr>
          <w:bCs/>
          <w:color w:val="000000" w:themeColor="text1"/>
        </w:rPr>
      </w:pPr>
      <w:r w:rsidRPr="00B37C9B">
        <w:rPr>
          <w:bCs/>
          <w:color w:val="000000" w:themeColor="text1"/>
        </w:rPr>
        <w:t>A CONTRATADA, assim que emitir a nota fiscal do equipamento, independentemente do envio efetivo dos bens, deverá encaminhar cópia para o seguinte endereço eletrônico: secon.gab@tc.df.gov.br;</w:t>
      </w:r>
    </w:p>
    <w:p w14:paraId="6861F35B"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13.2</w:t>
      </w:r>
      <w:r w:rsidRPr="00B37C9B">
        <w:rPr>
          <w:rFonts w:ascii="Arial" w:hAnsi="Arial" w:cs="Arial"/>
          <w:color w:val="000000" w:themeColor="text1"/>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10C1DBBA"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13.3</w:t>
      </w:r>
      <w:r w:rsidRPr="00B37C9B">
        <w:rPr>
          <w:rFonts w:ascii="Arial" w:hAnsi="Arial" w:cs="Arial"/>
          <w:color w:val="000000" w:themeColor="text1"/>
          <w:lang w:bidi="pt-BR"/>
        </w:rPr>
        <w:tab/>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78173719"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13.4</w:t>
      </w:r>
      <w:r w:rsidRPr="00B37C9B">
        <w:rPr>
          <w:rFonts w:ascii="Arial" w:hAnsi="Arial" w:cs="Arial"/>
          <w:color w:val="000000" w:themeColor="text1"/>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2DA9B3B1"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13.5</w:t>
      </w:r>
      <w:r w:rsidRPr="00B37C9B">
        <w:rPr>
          <w:rFonts w:ascii="Arial" w:hAnsi="Arial" w:cs="Arial"/>
          <w:color w:val="000000" w:themeColor="text1"/>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625F5FA5"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13.6</w:t>
      </w:r>
      <w:r w:rsidRPr="00B37C9B">
        <w:rPr>
          <w:rFonts w:ascii="Arial" w:hAnsi="Arial" w:cs="Arial"/>
          <w:color w:val="000000" w:themeColor="text1"/>
          <w:lang w:bidi="pt-BR"/>
        </w:rPr>
        <w:tab/>
        <w:t>Caso o CONTRATANTE não cumpra o prazo estipulado no item 13.1, pagará à CONTRATADA atualização financeira de acordo com a variação do IGP-DI da Fundação Getulio Vargas, proporcionalmente aos dias de atraso.</w:t>
      </w:r>
    </w:p>
    <w:p w14:paraId="7FE52EAE"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13.7</w:t>
      </w:r>
      <w:r w:rsidRPr="00B37C9B">
        <w:rPr>
          <w:rFonts w:ascii="Arial" w:hAnsi="Arial" w:cs="Arial"/>
          <w:color w:val="000000" w:themeColor="text1"/>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163CBF13"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13.8</w:t>
      </w:r>
      <w:r w:rsidRPr="00B37C9B">
        <w:rPr>
          <w:rFonts w:ascii="Arial" w:hAnsi="Arial" w:cs="Arial"/>
          <w:color w:val="000000" w:themeColor="text1"/>
          <w:lang w:bidi="pt-BR"/>
        </w:rPr>
        <w:tab/>
        <w:t>Nenhum pagamento será feito à CONTRATADA, caso o fornecimento dos produtos seja rejeitado pela fiscalização do contrato; circunstância em que deverá ser refeito pela CONTRATADA de modo a obter a aprovação da fiscalização.</w:t>
      </w:r>
    </w:p>
    <w:p w14:paraId="337B0B1A"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13.9</w:t>
      </w:r>
      <w:r w:rsidRPr="00B37C9B">
        <w:rPr>
          <w:rFonts w:ascii="Arial" w:hAnsi="Arial" w:cs="Arial"/>
          <w:color w:val="000000" w:themeColor="text1"/>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265BE10"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p>
    <w:p w14:paraId="64392894"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lastRenderedPageBreak/>
        <w:t xml:space="preserve">CLÁUSULA </w:t>
      </w:r>
      <w:r w:rsidRPr="00B37C9B">
        <w:rPr>
          <w:rFonts w:ascii="Arial" w:hAnsi="Arial" w:cs="Arial"/>
          <w:b/>
          <w:caps/>
          <w:color w:val="000000" w:themeColor="text1"/>
          <w:kern w:val="2"/>
        </w:rPr>
        <w:t>DÉCIMA</w:t>
      </w:r>
      <w:r w:rsidRPr="00B37C9B">
        <w:rPr>
          <w:rFonts w:ascii="Arial" w:hAnsi="Arial" w:cs="Arial"/>
          <w:b/>
          <w:caps/>
          <w:color w:val="000000" w:themeColor="text1"/>
          <w:lang w:bidi="pt-BR"/>
        </w:rPr>
        <w:t xml:space="preserve"> quarta – DAS SANÇÕES APLICÁVEIS</w:t>
      </w:r>
    </w:p>
    <w:p w14:paraId="7FD69B84"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14.1   A CONTRATADA, observados os princípios da ampla defesa e do contraditório, poderá ser responsabilizada administrativamente pelas seguintes infrações, sendo-lhe aplicadas as multas listadas abaixo, calculadas sobre o valor da contratação, a saber (art. 155 da Lei 14.133/2021):</w:t>
      </w:r>
    </w:p>
    <w:p w14:paraId="67190A6A"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bookmarkStart w:id="35" w:name="_Hlk187336615"/>
      <w:r w:rsidRPr="00B37C9B">
        <w:rPr>
          <w:rFonts w:ascii="Arial" w:hAnsi="Arial" w:cs="Arial"/>
          <w:color w:val="000000" w:themeColor="text1"/>
          <w:lang w:bidi="pt-BR"/>
        </w:rPr>
        <w:t>14.1.1 - dar causa à inexecução parcial do contrato: multa de 12% (doze por cento);</w:t>
      </w:r>
    </w:p>
    <w:p w14:paraId="46B18143"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14.1.2 - dar causa à inexecução parcial do contrato que cause grave dano à Administração, ao funcionamento dos serviços públicos ou ao interesse coletivo: multa de 15% (quinze por cento);</w:t>
      </w:r>
    </w:p>
    <w:p w14:paraId="22B8D1BD"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14.1.3 - dar causa à inexecução total do contrato: multa de 20% (vinte por cento);</w:t>
      </w:r>
    </w:p>
    <w:p w14:paraId="275316CE"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14.1.4 - ensejar o retardamento da execução ou da entrega do objeto da licitação sem motivo justificado: multa de 11% (onze por cento);</w:t>
      </w:r>
    </w:p>
    <w:p w14:paraId="399E99D4"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14.1.5 - apresentar declaração ou documentação falsa exigida para a execução do contrato: multa de 25% (vinte e cinco por cento);</w:t>
      </w:r>
    </w:p>
    <w:p w14:paraId="14802E50"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14.1.6 - praticar ato fraudulento na execução do contrato: multa de 25% (vinte e cinco por cento);</w:t>
      </w:r>
    </w:p>
    <w:p w14:paraId="147D73CE"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14.1.7 - comportar-se de modo inidôneo ou cometer fraude de qualquer natureza: multa de 15% (quinze por cento);</w:t>
      </w:r>
    </w:p>
    <w:p w14:paraId="2BD056EA"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14.1.8 - praticar ato lesivo previsto no art. 5º da Lei nº 12.846, de 1º de agosto de 2013: multa de 25% (vinte e cinco por cento).</w:t>
      </w:r>
    </w:p>
    <w:p w14:paraId="72A327DF"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14.1.9 - 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bookmarkEnd w:id="35"/>
    <w:p w14:paraId="783D802F"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14.2.    Juntamente com as multas administrativas previstas no item 14.1, serão aplicadas ao responsável pelas infrações administrativas previstas no Item anterior desta cláusula as seguintes sanções:</w:t>
      </w:r>
    </w:p>
    <w:p w14:paraId="6A6B73BF"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14.2.1. </w:t>
      </w:r>
      <w:r w:rsidRPr="00B37C9B">
        <w:rPr>
          <w:rFonts w:ascii="Arial" w:hAnsi="Arial" w:cs="Arial"/>
          <w:b/>
          <w:bCs/>
          <w:color w:val="000000" w:themeColor="text1"/>
          <w:lang w:bidi="pt-BR"/>
        </w:rPr>
        <w:t>Advertência</w:t>
      </w:r>
      <w:r w:rsidRPr="00B37C9B">
        <w:rPr>
          <w:rFonts w:ascii="Arial" w:hAnsi="Arial" w:cs="Arial"/>
          <w:color w:val="000000" w:themeColor="text1"/>
          <w:lang w:bidi="pt-BR"/>
        </w:rPr>
        <w:t>, exclusivamente na hipótese da infração do Item 14.1.1, quando não se justificar a imposição de penalidade mais grave (§2º do art. 156 da Lei 14.133/2021);</w:t>
      </w:r>
    </w:p>
    <w:p w14:paraId="37445D26"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14.2.2. </w:t>
      </w:r>
      <w:r w:rsidRPr="00B37C9B">
        <w:rPr>
          <w:rFonts w:ascii="Arial" w:hAnsi="Arial" w:cs="Arial"/>
          <w:b/>
          <w:bCs/>
          <w:color w:val="000000" w:themeColor="text1"/>
          <w:lang w:bidi="pt-BR"/>
        </w:rPr>
        <w:t>Impedimento de licitar e contratar</w:t>
      </w:r>
      <w:r w:rsidRPr="00B37C9B">
        <w:rPr>
          <w:rFonts w:ascii="Arial" w:hAnsi="Arial" w:cs="Arial"/>
          <w:color w:val="000000" w:themeColor="text1"/>
          <w:lang w:bidi="pt-BR"/>
        </w:rPr>
        <w:t xml:space="preserve"> com a Administração Pública direta e indireta do Distrito Federal, por até 3 (três) anos, nas hipóteses previstas nos Itens 14.1.2 ao 14.1.4 desta cláusula, quando não de justificar a imposição de penalidade mais grave (§4º do art. 156 da Lei 14.133/2021); e</w:t>
      </w:r>
    </w:p>
    <w:p w14:paraId="54B650D2"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 xml:space="preserve">14.2.3   </w:t>
      </w:r>
      <w:r w:rsidRPr="00B37C9B">
        <w:rPr>
          <w:rFonts w:ascii="Arial" w:hAnsi="Arial" w:cs="Arial"/>
          <w:b/>
          <w:bCs/>
          <w:color w:val="000000" w:themeColor="text1"/>
          <w:lang w:bidi="pt-BR"/>
        </w:rPr>
        <w:t>Declaração de inidoneidade</w:t>
      </w:r>
      <w:r w:rsidRPr="00B37C9B">
        <w:rPr>
          <w:rFonts w:ascii="Arial" w:hAnsi="Arial" w:cs="Arial"/>
          <w:color w:val="000000" w:themeColor="text1"/>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71477635"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lastRenderedPageBreak/>
        <w:t>14.3.    A multa de inexecução total do contrato incidirá ainda nos casos em que a CONTRATADA, sem motivo de força maior ou caso fortuito devidamente comprovado, solicitar a rescisão contratual.</w:t>
      </w:r>
    </w:p>
    <w:p w14:paraId="5D8EBB00"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14.4.    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47A8D0A2" w14:textId="77777777" w:rsidR="00B34E3A" w:rsidRPr="00B37C9B" w:rsidRDefault="00B34E3A" w:rsidP="00B34E3A">
      <w:pPr>
        <w:pStyle w:val="TRN1"/>
        <w:widowControl w:val="0"/>
        <w:numPr>
          <w:ilvl w:val="0"/>
          <w:numId w:val="0"/>
        </w:numPr>
        <w:spacing w:before="120" w:after="120"/>
        <w:rPr>
          <w:color w:val="000000" w:themeColor="text1"/>
        </w:rPr>
      </w:pPr>
      <w:r w:rsidRPr="00B37C9B">
        <w:rPr>
          <w:color w:val="000000" w:themeColor="text1"/>
          <w:lang w:bidi="pt-BR"/>
        </w:rPr>
        <w:t>14.5. </w:t>
      </w:r>
      <w:r w:rsidRPr="00B37C9B">
        <w:rPr>
          <w:color w:val="000000" w:themeColor="text1"/>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3258A454"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14.6</w:t>
      </w:r>
      <w:r w:rsidRPr="00B37C9B">
        <w:rPr>
          <w:rFonts w:ascii="Arial" w:hAnsi="Arial" w:cs="Arial"/>
          <w:color w:val="000000" w:themeColor="text1"/>
          <w:lang w:bidi="pt-BR"/>
        </w:rPr>
        <w:tab/>
        <w:t>Na aplicação das sanções previstas nesta cláusula serão observadas as disposições constantes nos arts. 157 a 163, da Lei n° 14.133/2021.</w:t>
      </w:r>
    </w:p>
    <w:p w14:paraId="0DA4FD51" w14:textId="77777777" w:rsidR="00B34E3A" w:rsidRPr="00B37C9B" w:rsidRDefault="00B34E3A" w:rsidP="00B34E3A">
      <w:pPr>
        <w:widowControl w:val="0"/>
        <w:numPr>
          <w:ilvl w:val="1"/>
          <w:numId w:val="0"/>
        </w:numPr>
        <w:spacing w:before="360" w:after="120" w:line="360" w:lineRule="auto"/>
        <w:ind w:right="68"/>
        <w:jc w:val="center"/>
        <w:rPr>
          <w:rFonts w:ascii="Arial" w:hAnsi="Arial" w:cs="Arial"/>
          <w:b/>
          <w:caps/>
          <w:color w:val="000000" w:themeColor="text1"/>
          <w:lang w:bidi="pt-BR"/>
        </w:rPr>
      </w:pPr>
      <w:r w:rsidRPr="00B37C9B">
        <w:rPr>
          <w:rFonts w:ascii="Arial" w:hAnsi="Arial" w:cs="Arial"/>
          <w:b/>
          <w:caps/>
          <w:color w:val="000000" w:themeColor="text1"/>
          <w:kern w:val="2"/>
        </w:rPr>
        <w:t>CLÁUSULA</w:t>
      </w:r>
      <w:r w:rsidRPr="00B37C9B">
        <w:rPr>
          <w:rFonts w:ascii="Arial" w:hAnsi="Arial" w:cs="Arial"/>
          <w:b/>
          <w:caps/>
          <w:color w:val="000000" w:themeColor="text1"/>
          <w:lang w:bidi="pt-BR"/>
        </w:rPr>
        <w:t xml:space="preserve"> décima QUinta – DA extinção contratual</w:t>
      </w:r>
    </w:p>
    <w:p w14:paraId="0D96B4E4"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15.1</w:t>
      </w:r>
      <w:r w:rsidRPr="00B37C9B">
        <w:rPr>
          <w:rFonts w:ascii="Arial" w:hAnsi="Arial" w:cs="Arial"/>
          <w:color w:val="000000" w:themeColor="text1"/>
          <w:lang w:bidi="pt-BR"/>
        </w:rPr>
        <w:tab/>
        <w:t>A extinção deste contrato se dará nos termos dos artigos 137 a 139 da Lei nº 14.133/2021.</w:t>
      </w:r>
    </w:p>
    <w:p w14:paraId="69A64599"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15.2</w:t>
      </w:r>
      <w:r w:rsidRPr="00B37C9B">
        <w:rPr>
          <w:rFonts w:ascii="Arial" w:hAnsi="Arial" w:cs="Arial"/>
          <w:color w:val="000000" w:themeColor="text1"/>
          <w:lang w:bidi="pt-BR"/>
        </w:rPr>
        <w:tab/>
        <w:t>No procedimento que visa à extinção do contrato será assegurado o contraditório e a ampla defesa.</w:t>
      </w:r>
    </w:p>
    <w:p w14:paraId="2AC8F652"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15.3</w:t>
      </w:r>
      <w:r w:rsidRPr="00B37C9B">
        <w:rPr>
          <w:rFonts w:ascii="Arial" w:hAnsi="Arial" w:cs="Arial"/>
          <w:color w:val="000000" w:themeColor="text1"/>
          <w:lang w:bidi="pt-BR"/>
        </w:rPr>
        <w:tab/>
        <w:t>O exaurimento do valor contratual ou quando o valor remanescente for insuficiente para a execução do contrato acarretará na resolução contratual, sem qualquer penalidade para CONTRATANTE ou CONTRATADA.</w:t>
      </w:r>
    </w:p>
    <w:p w14:paraId="7A9E654D"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t>CLÁUSULA décima sexta - DOS DIREITOS DA ADMINISTRAÇÃO EM CASO DE extinçÃO contratual</w:t>
      </w:r>
    </w:p>
    <w:p w14:paraId="29A1400C"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16.1</w:t>
      </w:r>
      <w:r w:rsidRPr="00B37C9B">
        <w:rPr>
          <w:rFonts w:ascii="Arial" w:hAnsi="Arial" w:cs="Arial"/>
          <w:color w:val="000000" w:themeColor="text1"/>
          <w:lang w:bidi="pt-BR"/>
        </w:rPr>
        <w:tab/>
        <w:t>Nos casos de extinção previstos neste contrato, a Administração adotará as seguintes providências:</w:t>
      </w:r>
    </w:p>
    <w:p w14:paraId="2A22D69D" w14:textId="77777777" w:rsidR="00B34E3A" w:rsidRPr="00B37C9B" w:rsidRDefault="00B34E3A" w:rsidP="00B34E3A">
      <w:pPr>
        <w:widowControl w:val="0"/>
        <w:tabs>
          <w:tab w:val="left" w:pos="1560"/>
        </w:tabs>
        <w:spacing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16.1.1</w:t>
      </w:r>
      <w:r w:rsidRPr="00B37C9B">
        <w:rPr>
          <w:rFonts w:ascii="Arial" w:hAnsi="Arial" w:cs="Arial"/>
          <w:color w:val="000000" w:themeColor="text1"/>
          <w:lang w:bidi="pt-BR"/>
        </w:rPr>
        <w:tab/>
        <w:t>execução dos valores das multas e indenizações a ela devidos; e</w:t>
      </w:r>
    </w:p>
    <w:p w14:paraId="15901F1A" w14:textId="77777777" w:rsidR="00B34E3A" w:rsidRPr="00B37C9B" w:rsidRDefault="00B34E3A" w:rsidP="00B34E3A">
      <w:pPr>
        <w:widowControl w:val="0"/>
        <w:tabs>
          <w:tab w:val="left" w:pos="837"/>
          <w:tab w:val="left" w:pos="1560"/>
        </w:tabs>
        <w:spacing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16.1.2</w:t>
      </w:r>
      <w:r w:rsidRPr="00B37C9B">
        <w:rPr>
          <w:rFonts w:ascii="Arial" w:hAnsi="Arial" w:cs="Arial"/>
          <w:color w:val="000000" w:themeColor="text1"/>
          <w:lang w:bidi="pt-BR"/>
        </w:rPr>
        <w:tab/>
        <w:t xml:space="preserve">retenção dos créditos decorrentes do contrato, até o limite dos prejuízos causados à Administração, decorrentes de sua culpa ou dolo na execução do contrato, nos termos do art. 120 da Lei nº 14.133/2021. </w:t>
      </w:r>
    </w:p>
    <w:p w14:paraId="5505E8A8"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DÉCIMA Sétima – DOS CASOS OMISSOS</w:t>
      </w:r>
    </w:p>
    <w:p w14:paraId="5EBB686B"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17.1</w:t>
      </w:r>
      <w:r w:rsidRPr="00B37C9B">
        <w:rPr>
          <w:rFonts w:ascii="Arial" w:hAnsi="Arial" w:cs="Arial"/>
          <w:color w:val="000000" w:themeColor="text1"/>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56A1C695"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lang w:bidi="pt-BR"/>
        </w:rPr>
        <w:t>CLÁUSULA</w:t>
      </w:r>
      <w:r w:rsidRPr="00B37C9B">
        <w:rPr>
          <w:rFonts w:ascii="Arial" w:hAnsi="Arial" w:cs="Arial"/>
          <w:b/>
          <w:caps/>
          <w:color w:val="000000" w:themeColor="text1"/>
          <w:kern w:val="2"/>
        </w:rPr>
        <w:t xml:space="preserve"> DÉCIMA oitava – DA VINCULAÇÃO</w:t>
      </w:r>
    </w:p>
    <w:p w14:paraId="174C29AF"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lastRenderedPageBreak/>
        <w:t>18.1</w:t>
      </w:r>
      <w:r w:rsidRPr="00B37C9B">
        <w:rPr>
          <w:rFonts w:ascii="Arial" w:hAnsi="Arial" w:cs="Arial"/>
          <w:color w:val="000000" w:themeColor="text1"/>
          <w:lang w:bidi="pt-BR"/>
        </w:rPr>
        <w:tab/>
        <w:t>O teor do Edital nº __/________-SELIC/TCDF, seus Anexos, e a proposta da CONTRATADA são partes integrantes deste Instrumento Contratual.</w:t>
      </w:r>
    </w:p>
    <w:p w14:paraId="5FE7D319"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t>CLÁUSULA DÉCIMA nona – DO FORO</w:t>
      </w:r>
    </w:p>
    <w:p w14:paraId="5B9A4C95"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19.1</w:t>
      </w:r>
      <w:r w:rsidRPr="00B37C9B">
        <w:rPr>
          <w:rFonts w:ascii="Arial" w:hAnsi="Arial" w:cs="Arial"/>
          <w:color w:val="000000" w:themeColor="text1"/>
          <w:lang w:bidi="pt-BR"/>
        </w:rPr>
        <w:tab/>
        <w:t>Fica eleito o Foro da Justiça Comum do Distrito Federal para dirimir eventuais controvérsias relativas ao cumprimento deste Contrato.</w:t>
      </w:r>
    </w:p>
    <w:p w14:paraId="4978DC8D"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19.2</w:t>
      </w:r>
      <w:r w:rsidRPr="00B37C9B">
        <w:rPr>
          <w:rFonts w:ascii="Arial" w:hAnsi="Arial" w:cs="Arial"/>
          <w:color w:val="000000" w:themeColor="text1"/>
          <w:lang w:bidi="pt-BR"/>
        </w:rPr>
        <w:tab/>
        <w:t>Por estarem de acordo, foi mandado lavrar o presente Instrumento Contratual, do qual se extraíram 2 (duas) vias, para um só efeito, as quais, depois de lidas, são assinadas pelos representantes das partes e pelas testemunhas abaixo.</w:t>
      </w:r>
    </w:p>
    <w:p w14:paraId="3CB1E0B1" w14:textId="77777777" w:rsidR="00B34E3A" w:rsidRPr="00B37C9B" w:rsidRDefault="00B34E3A" w:rsidP="00B34E3A">
      <w:pPr>
        <w:widowControl w:val="0"/>
        <w:spacing w:before="240" w:after="120" w:line="360" w:lineRule="auto"/>
        <w:rPr>
          <w:rFonts w:ascii="Arial" w:hAnsi="Arial" w:cs="Arial"/>
          <w:color w:val="000000" w:themeColor="text1"/>
        </w:rPr>
      </w:pPr>
      <w:r w:rsidRPr="00B37C9B">
        <w:rPr>
          <w:rFonts w:ascii="Arial" w:hAnsi="Arial" w:cs="Arial"/>
          <w:color w:val="000000" w:themeColor="text1"/>
        </w:rPr>
        <w:t>Brasília</w:t>
      </w:r>
      <w:bookmarkStart w:id="36" w:name="Texto9"/>
      <w:bookmarkEnd w:id="36"/>
      <w:r w:rsidRPr="00B37C9B">
        <w:rPr>
          <w:rFonts w:ascii="Arial" w:hAnsi="Arial" w:cs="Arial"/>
          <w:color w:val="000000" w:themeColor="text1"/>
        </w:rPr>
        <w:t>, ___ de ___________ de 20__.</w:t>
      </w:r>
    </w:p>
    <w:p w14:paraId="0F05CD7B" w14:textId="77777777" w:rsidR="00B34E3A" w:rsidRPr="00B37C9B" w:rsidRDefault="00B34E3A" w:rsidP="00B34E3A">
      <w:pPr>
        <w:widowControl w:val="0"/>
        <w:ind w:right="-576"/>
        <w:rPr>
          <w:rFonts w:ascii="Arial" w:hAnsi="Arial" w:cs="Arial"/>
          <w:color w:val="000000" w:themeColor="text1"/>
        </w:rPr>
      </w:pPr>
    </w:p>
    <w:p w14:paraId="6CA89FBA" w14:textId="77777777" w:rsidR="00B34E3A" w:rsidRPr="00B37C9B" w:rsidRDefault="00B34E3A" w:rsidP="00B34E3A">
      <w:pPr>
        <w:widowControl w:val="0"/>
        <w:ind w:right="-576"/>
        <w:jc w:val="center"/>
        <w:rPr>
          <w:rFonts w:ascii="Arial" w:hAnsi="Arial" w:cs="Arial"/>
          <w:color w:val="000000" w:themeColor="text1"/>
        </w:rPr>
      </w:pPr>
    </w:p>
    <w:p w14:paraId="1C049DAE" w14:textId="77777777" w:rsidR="00B34E3A" w:rsidRPr="00B37C9B" w:rsidRDefault="00B34E3A" w:rsidP="00B34E3A">
      <w:pPr>
        <w:widowControl w:val="0"/>
        <w:ind w:right="533"/>
        <w:jc w:val="right"/>
        <w:rPr>
          <w:rFonts w:ascii="Arial" w:hAnsi="Arial" w:cs="Arial"/>
          <w:color w:val="000000" w:themeColor="text1"/>
        </w:rPr>
      </w:pPr>
      <w:r w:rsidRPr="00B37C9B">
        <w:rPr>
          <w:rFonts w:ascii="Arial" w:hAnsi="Arial" w:cs="Arial"/>
          <w:color w:val="000000" w:themeColor="text1"/>
        </w:rPr>
        <w:t>_______________________________</w:t>
      </w:r>
    </w:p>
    <w:p w14:paraId="7821E078" w14:textId="77777777" w:rsidR="00B34E3A" w:rsidRPr="00B37C9B" w:rsidRDefault="00B34E3A" w:rsidP="00B34E3A">
      <w:pPr>
        <w:widowControl w:val="0"/>
        <w:ind w:right="533"/>
        <w:jc w:val="right"/>
        <w:rPr>
          <w:rFonts w:ascii="Arial" w:hAnsi="Arial" w:cs="Arial"/>
          <w:color w:val="000000" w:themeColor="text1"/>
        </w:rPr>
      </w:pPr>
      <w:r w:rsidRPr="00B37C9B">
        <w:rPr>
          <w:rFonts w:ascii="Arial" w:hAnsi="Arial" w:cs="Arial"/>
          <w:color w:val="000000" w:themeColor="text1"/>
        </w:rPr>
        <w:t>CONTRATANTE</w:t>
      </w:r>
    </w:p>
    <w:p w14:paraId="46AD47A4" w14:textId="77777777" w:rsidR="00B34E3A" w:rsidRPr="00B37C9B" w:rsidRDefault="00B34E3A" w:rsidP="00B34E3A">
      <w:pPr>
        <w:widowControl w:val="0"/>
        <w:ind w:right="533"/>
        <w:jc w:val="right"/>
        <w:rPr>
          <w:rFonts w:ascii="Arial" w:hAnsi="Arial" w:cs="Arial"/>
          <w:color w:val="000000" w:themeColor="text1"/>
        </w:rPr>
      </w:pPr>
    </w:p>
    <w:p w14:paraId="00A235B9" w14:textId="77777777" w:rsidR="00B34E3A" w:rsidRPr="00B37C9B" w:rsidRDefault="00B34E3A" w:rsidP="00B34E3A">
      <w:pPr>
        <w:widowControl w:val="0"/>
        <w:ind w:right="533"/>
        <w:jc w:val="right"/>
        <w:rPr>
          <w:rFonts w:ascii="Arial" w:hAnsi="Arial" w:cs="Arial"/>
          <w:color w:val="000000" w:themeColor="text1"/>
        </w:rPr>
      </w:pPr>
      <w:r w:rsidRPr="00B37C9B">
        <w:rPr>
          <w:rFonts w:ascii="Arial" w:hAnsi="Arial" w:cs="Arial"/>
          <w:color w:val="000000" w:themeColor="text1"/>
        </w:rPr>
        <w:t>_______________________________</w:t>
      </w:r>
    </w:p>
    <w:p w14:paraId="69F3B732" w14:textId="77777777" w:rsidR="00B34E3A" w:rsidRPr="00B37C9B" w:rsidRDefault="00B34E3A" w:rsidP="00B34E3A">
      <w:pPr>
        <w:widowControl w:val="0"/>
        <w:ind w:right="533"/>
        <w:jc w:val="right"/>
        <w:rPr>
          <w:rFonts w:ascii="Arial" w:hAnsi="Arial" w:cs="Arial"/>
          <w:color w:val="000000" w:themeColor="text1"/>
        </w:rPr>
      </w:pPr>
      <w:r w:rsidRPr="00B37C9B">
        <w:rPr>
          <w:rFonts w:ascii="Arial" w:hAnsi="Arial" w:cs="Arial"/>
          <w:color w:val="000000" w:themeColor="text1"/>
        </w:rPr>
        <w:t>CONTRATADA</w:t>
      </w:r>
    </w:p>
    <w:p w14:paraId="45C7F3D3" w14:textId="77777777" w:rsidR="00B34E3A" w:rsidRPr="006A60DA" w:rsidRDefault="00B34E3A" w:rsidP="00B34E3A">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color w:val="000000" w:themeColor="text1"/>
        </w:rPr>
      </w:pPr>
      <w:r w:rsidRPr="00B37C9B">
        <w:rPr>
          <w:rFonts w:ascii="Arial" w:hAnsi="Arial" w:cs="Arial"/>
          <w:color w:val="000000" w:themeColor="text1"/>
        </w:rPr>
        <w:t>TESTEMUNHAS:</w:t>
      </w:r>
    </w:p>
    <w:p w14:paraId="22E1B1DB" w14:textId="77777777" w:rsidR="00B34E3A" w:rsidRPr="006A60DA" w:rsidRDefault="00B34E3A" w:rsidP="00B34E3A">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color w:val="000000" w:themeColor="text1"/>
        </w:rPr>
      </w:pPr>
    </w:p>
    <w:p w14:paraId="4770EDFC" w14:textId="77777777" w:rsidR="00B34E3A" w:rsidRPr="006A60DA" w:rsidRDefault="00B34E3A" w:rsidP="00B34E3A">
      <w:pPr>
        <w:widowControl w:val="0"/>
        <w:spacing w:after="120" w:line="360" w:lineRule="auto"/>
        <w:jc w:val="center"/>
        <w:rPr>
          <w:rFonts w:ascii="Arial" w:hAnsi="Arial" w:cs="Arial"/>
          <w:b/>
          <w:color w:val="000000" w:themeColor="text1"/>
        </w:rPr>
      </w:pPr>
    </w:p>
    <w:p w14:paraId="2C2F48F7" w14:textId="14ADBD31" w:rsidR="000665E7" w:rsidRPr="006A60DA" w:rsidRDefault="000665E7" w:rsidP="00527F21">
      <w:pPr>
        <w:pStyle w:val="Corponico"/>
        <w:spacing w:after="120" w:line="360" w:lineRule="auto"/>
        <w:jc w:val="center"/>
        <w:rPr>
          <w:rFonts w:ascii="Arial" w:hAnsi="Arial" w:cs="Arial"/>
          <w:color w:val="000000" w:themeColor="text1"/>
          <w:sz w:val="22"/>
          <w:szCs w:val="22"/>
          <w:lang w:bidi="pt-BR"/>
        </w:rPr>
      </w:pPr>
    </w:p>
    <w:sectPr w:rsidR="000665E7" w:rsidRPr="006A60DA" w:rsidSect="00241E78">
      <w:headerReference w:type="default" r:id="rId34"/>
      <w:footerReference w:type="default" r:id="rId35"/>
      <w:pgSz w:w="11906" w:h="16838" w:code="9"/>
      <w:pgMar w:top="1877" w:right="851" w:bottom="993" w:left="851" w:header="709" w:footer="1165" w:gutter="0"/>
      <w:pgBorders w:offsetFrom="page">
        <w:top w:val="single" w:sz="12" w:space="24" w:color="auto"/>
        <w:left w:val="single" w:sz="12" w:space="24" w:color="auto"/>
        <w:bottom w:val="single" w:sz="12" w:space="24" w:color="auto"/>
        <w:right w:val="single" w:sz="12"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87803" w14:textId="77777777" w:rsidR="00AC21E9" w:rsidRDefault="00AC21E9">
      <w:r>
        <w:separator/>
      </w:r>
    </w:p>
  </w:endnote>
  <w:endnote w:type="continuationSeparator" w:id="0">
    <w:p w14:paraId="74AD585A" w14:textId="77777777" w:rsidR="00AC21E9" w:rsidRDefault="00AC21E9">
      <w:r>
        <w:continuationSeparator/>
      </w:r>
    </w:p>
  </w:endnote>
  <w:endnote w:type="continuationNotice" w:id="1">
    <w:p w14:paraId="1CD03557" w14:textId="77777777" w:rsidR="00AC21E9" w:rsidRDefault="00AC2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13CE8" w14:textId="77777777" w:rsidR="00192A16" w:rsidRDefault="00192A16">
    <w:pPr>
      <w:tabs>
        <w:tab w:val="left" w:pos="5387"/>
      </w:tabs>
    </w:pPr>
  </w:p>
  <w:p w14:paraId="237A6853" w14:textId="4B87484F" w:rsidR="00192A16" w:rsidRDefault="00192A16">
    <w:pPr>
      <w:tabs>
        <w:tab w:val="left" w:pos="6663"/>
      </w:tabs>
    </w:pPr>
    <w:r>
      <w:rPr>
        <w:rStyle w:val="Nmerodepgina"/>
        <w:rFonts w:ascii="Arial" w:hAnsi="Arial" w:cs="Arial"/>
        <w:sz w:val="16"/>
      </w:rPr>
      <w:tab/>
      <w:t xml:space="preserve">Pregão Eletrônico nº </w:t>
    </w:r>
    <w:r w:rsidR="006507B8">
      <w:rPr>
        <w:rStyle w:val="Nmerodepgina"/>
        <w:rFonts w:ascii="Arial" w:hAnsi="Arial" w:cs="Arial"/>
        <w:sz w:val="16"/>
      </w:rPr>
      <w:t>90030</w:t>
    </w:r>
    <w:r>
      <w:rPr>
        <w:rStyle w:val="Nmerodepgina"/>
        <w:rFonts w:ascii="Arial" w:hAnsi="Arial" w:cs="Arial"/>
        <w:sz w:val="16"/>
      </w:rPr>
      <w:t>/20</w:t>
    </w:r>
    <w:r w:rsidR="007C1FC8">
      <w:rPr>
        <w:rStyle w:val="Nmerodepgina"/>
        <w:rFonts w:ascii="Arial" w:hAnsi="Arial" w:cs="Arial"/>
        <w:sz w:val="16"/>
      </w:rPr>
      <w:t>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09CFD" w14:textId="77777777" w:rsidR="002C7078" w:rsidRDefault="002C7078">
    <w:pPr>
      <w:pStyle w:val="Rodap"/>
      <w:rPr>
        <w:rFonts w:ascii="Arial" w:hAnsi="Arial" w:cs="Arial"/>
        <w:b/>
        <w:sz w:val="16"/>
      </w:rPr>
    </w:pPr>
  </w:p>
  <w:p w14:paraId="7003828E" w14:textId="77777777" w:rsidR="002C7078" w:rsidRPr="003D65A8" w:rsidRDefault="009A0325">
    <w:pPr>
      <w:pStyle w:val="Rodap"/>
      <w:rPr>
        <w:rFonts w:ascii="Arial" w:hAnsi="Arial" w:cs="Arial"/>
        <w:b/>
        <w:sz w:val="16"/>
      </w:rPr>
    </w:pPr>
    <w:r>
      <w:rPr>
        <w:rFonts w:ascii="Arial" w:hAnsi="Arial" w:cs="Arial"/>
        <w:b/>
        <w:sz w:val="16"/>
      </w:rPr>
      <w:t>Termo de Referência</w:t>
    </w:r>
    <w:r w:rsidRPr="003D65A8">
      <w:rPr>
        <w:rFonts w:ascii="Arial" w:hAnsi="Arial" w:cs="Arial"/>
        <w:b/>
        <w:sz w:val="16"/>
      </w:rPr>
      <w:t xml:space="preserve"> nº</w:t>
    </w:r>
    <w:r>
      <w:rPr>
        <w:rFonts w:ascii="Arial" w:hAnsi="Arial" w:cs="Arial"/>
        <w:b/>
        <w:sz w:val="16"/>
      </w:rPr>
      <w:t xml:space="preserve"> 14</w:t>
    </w:r>
    <w:r w:rsidRPr="003D65A8">
      <w:rPr>
        <w:rFonts w:ascii="Arial" w:hAnsi="Arial" w:cs="Arial"/>
        <w:b/>
        <w:sz w:val="16"/>
      </w:rPr>
      <w:t xml:space="preserve"> / 202</w:t>
    </w:r>
    <w:r>
      <w:rPr>
        <w:rFonts w:ascii="Arial" w:hAnsi="Arial" w:cs="Arial"/>
        <w:b/>
        <w:sz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8D3CF" w14:textId="77777777" w:rsidR="00AC21E9" w:rsidRDefault="00AC21E9">
      <w:r>
        <w:separator/>
      </w:r>
    </w:p>
  </w:footnote>
  <w:footnote w:type="continuationSeparator" w:id="0">
    <w:p w14:paraId="6DB47665" w14:textId="77777777" w:rsidR="00AC21E9" w:rsidRDefault="00AC21E9">
      <w:r>
        <w:continuationSeparator/>
      </w:r>
    </w:p>
  </w:footnote>
  <w:footnote w:type="continuationNotice" w:id="1">
    <w:p w14:paraId="07D2337F" w14:textId="77777777" w:rsidR="00AC21E9" w:rsidRDefault="00AC2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299" w:type="dxa"/>
      <w:tblLayout w:type="fixed"/>
      <w:tblLook w:val="0000" w:firstRow="0" w:lastRow="0" w:firstColumn="0" w:lastColumn="0" w:noHBand="0" w:noVBand="0"/>
    </w:tblPr>
    <w:tblGrid>
      <w:gridCol w:w="10065"/>
    </w:tblGrid>
    <w:tr w:rsidR="00192A16" w14:paraId="38BE2627"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tcPr>
        <w:p w14:paraId="259FC916"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46DF0157" wp14:editId="74433A26">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7DF21480" w14:textId="77777777" w:rsidR="00192A16" w:rsidRDefault="00192A16">
          <w:pPr>
            <w:ind w:firstLine="1134"/>
          </w:pPr>
          <w:r>
            <w:rPr>
              <w:rFonts w:ascii="Arial" w:eastAsia="Calibri" w:hAnsi="Arial" w:cs="Arial"/>
              <w:b/>
              <w:sz w:val="22"/>
              <w:szCs w:val="22"/>
            </w:rPr>
            <w:t>Tribunal de Contas do Distrito Federal</w:t>
          </w:r>
        </w:p>
        <w:p w14:paraId="4B096597" w14:textId="637084EE" w:rsidR="00192A16" w:rsidRDefault="002A20C4">
          <w:pPr>
            <w:ind w:firstLine="1134"/>
          </w:pPr>
          <w:r>
            <w:rPr>
              <w:noProof/>
              <w:lang w:eastAsia="pt-BR"/>
            </w:rPr>
            <mc:AlternateContent>
              <mc:Choice Requires="wps">
                <w:drawing>
                  <wp:anchor distT="0" distB="0" distL="114935" distR="114935" simplePos="0" relativeHeight="251658240" behindDoc="0" locked="0" layoutInCell="1" allowOverlap="1" wp14:anchorId="521AC8F4" wp14:editId="3B165967">
                    <wp:simplePos x="0" y="0"/>
                    <wp:positionH relativeFrom="margin">
                      <wp:posOffset>5161915</wp:posOffset>
                    </wp:positionH>
                    <wp:positionV relativeFrom="paragraph">
                      <wp:posOffset>17145</wp:posOffset>
                    </wp:positionV>
                    <wp:extent cx="920750" cy="462915"/>
                    <wp:effectExtent l="0" t="0" r="0" b="0"/>
                    <wp:wrapNone/>
                    <wp:docPr id="1238884607"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689C09F0" w14:textId="77777777" w:rsidR="00192A16" w:rsidRDefault="00192A16">
                                <w:pPr>
                                  <w:spacing w:line="360" w:lineRule="auto"/>
                                  <w:jc w:val="center"/>
                                </w:pPr>
                                <w:r>
                                  <w:rPr>
                                    <w:sz w:val="12"/>
                                    <w:szCs w:val="12"/>
                                    <w:lang w:val="en-US"/>
                                  </w:rPr>
                                  <w:t>TCDF – SELIP/SELIC</w:t>
                                </w:r>
                              </w:p>
                              <w:p w14:paraId="45361919" w14:textId="73096E8C" w:rsidR="00192A16" w:rsidRDefault="009811DA">
                                <w:pPr>
                                  <w:spacing w:after="100"/>
                                </w:pPr>
                                <w:r>
                                  <w:rPr>
                                    <w:sz w:val="12"/>
                                    <w:szCs w:val="12"/>
                                    <w:lang w:val="en-US"/>
                                  </w:rPr>
                                  <w:t xml:space="preserve">       </w:t>
                                </w:r>
                                <w:r w:rsidR="00192A16">
                                  <w:rPr>
                                    <w:sz w:val="12"/>
                                    <w:szCs w:val="12"/>
                                    <w:lang w:val="en-US"/>
                                  </w:rPr>
                                  <w:t xml:space="preserve">Proc. </w:t>
                                </w:r>
                                <w:r w:rsidR="00FD7E61">
                                  <w:rPr>
                                    <w:sz w:val="12"/>
                                    <w:szCs w:val="12"/>
                                    <w:lang w:val="en-US"/>
                                  </w:rPr>
                                  <w:t>884</w:t>
                                </w:r>
                                <w:r w:rsidR="00192A16">
                                  <w:rPr>
                                    <w:sz w:val="12"/>
                                    <w:szCs w:val="12"/>
                                    <w:lang w:val="en-US"/>
                                  </w:rPr>
                                  <w:t>/202</w:t>
                                </w:r>
                                <w:r w:rsidR="00FD7E61">
                                  <w:rPr>
                                    <w:sz w:val="12"/>
                                    <w:szCs w:val="12"/>
                                    <w:lang w:val="en-US"/>
                                  </w:rPr>
                                  <w:t>5</w:t>
                                </w:r>
                                <w:r w:rsidR="00192A16">
                                  <w:rPr>
                                    <w:sz w:val="12"/>
                                    <w:szCs w:val="12"/>
                                    <w:lang w:val="en-US"/>
                                  </w:rPr>
                                  <w:t>-</w:t>
                                </w:r>
                                <w:r w:rsidR="00FD7E61">
                                  <w:rPr>
                                    <w:sz w:val="12"/>
                                    <w:szCs w:val="12"/>
                                    <w:lang w:val="en-US"/>
                                  </w:rPr>
                                  <w:t>91</w:t>
                                </w:r>
                                <w:r w:rsidR="00192A16">
                                  <w:rPr>
                                    <w:sz w:val="12"/>
                                    <w:szCs w:val="12"/>
                                    <w:lang w:val="en-US"/>
                                  </w:rPr>
                                  <w:t>.</w:t>
                                </w:r>
                              </w:p>
                              <w:p w14:paraId="476DB6EA" w14:textId="5858B819" w:rsidR="00192A16" w:rsidRDefault="00192A16">
                                <w:pPr>
                                  <w:jc w:val="center"/>
                                </w:pPr>
                                <w:r>
                                  <w:rPr>
                                    <w:sz w:val="12"/>
                                    <w:szCs w:val="12"/>
                                    <w:lang w:val="en-US"/>
                                  </w:rPr>
                                  <w:t>A</w:t>
                                </w:r>
                                <w:r w:rsidR="00FD7E61">
                                  <w:rPr>
                                    <w:sz w:val="12"/>
                                    <w:szCs w:val="12"/>
                                    <w:lang w:val="en-US"/>
                                  </w:rPr>
                                  <w:t>nneska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AC8F4"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689C09F0" w14:textId="77777777" w:rsidR="00192A16" w:rsidRDefault="00192A16">
                          <w:pPr>
                            <w:spacing w:line="360" w:lineRule="auto"/>
                            <w:jc w:val="center"/>
                          </w:pPr>
                          <w:r>
                            <w:rPr>
                              <w:sz w:val="12"/>
                              <w:szCs w:val="12"/>
                              <w:lang w:val="en-US"/>
                            </w:rPr>
                            <w:t>TCDF – SELIP/SELIC</w:t>
                          </w:r>
                        </w:p>
                        <w:p w14:paraId="45361919" w14:textId="73096E8C" w:rsidR="00192A16" w:rsidRDefault="009811DA">
                          <w:pPr>
                            <w:spacing w:after="100"/>
                          </w:pPr>
                          <w:r>
                            <w:rPr>
                              <w:sz w:val="12"/>
                              <w:szCs w:val="12"/>
                              <w:lang w:val="en-US"/>
                            </w:rPr>
                            <w:t xml:space="preserve">       </w:t>
                          </w:r>
                          <w:r w:rsidR="00192A16">
                            <w:rPr>
                              <w:sz w:val="12"/>
                              <w:szCs w:val="12"/>
                              <w:lang w:val="en-US"/>
                            </w:rPr>
                            <w:t xml:space="preserve">Proc. </w:t>
                          </w:r>
                          <w:r w:rsidR="00FD7E61">
                            <w:rPr>
                              <w:sz w:val="12"/>
                              <w:szCs w:val="12"/>
                              <w:lang w:val="en-US"/>
                            </w:rPr>
                            <w:t>884</w:t>
                          </w:r>
                          <w:r w:rsidR="00192A16">
                            <w:rPr>
                              <w:sz w:val="12"/>
                              <w:szCs w:val="12"/>
                              <w:lang w:val="en-US"/>
                            </w:rPr>
                            <w:t>/202</w:t>
                          </w:r>
                          <w:r w:rsidR="00FD7E61">
                            <w:rPr>
                              <w:sz w:val="12"/>
                              <w:szCs w:val="12"/>
                              <w:lang w:val="en-US"/>
                            </w:rPr>
                            <w:t>5</w:t>
                          </w:r>
                          <w:r w:rsidR="00192A16">
                            <w:rPr>
                              <w:sz w:val="12"/>
                              <w:szCs w:val="12"/>
                              <w:lang w:val="en-US"/>
                            </w:rPr>
                            <w:t>-</w:t>
                          </w:r>
                          <w:r w:rsidR="00FD7E61">
                            <w:rPr>
                              <w:sz w:val="12"/>
                              <w:szCs w:val="12"/>
                              <w:lang w:val="en-US"/>
                            </w:rPr>
                            <w:t>91</w:t>
                          </w:r>
                          <w:r w:rsidR="00192A16">
                            <w:rPr>
                              <w:sz w:val="12"/>
                              <w:szCs w:val="12"/>
                              <w:lang w:val="en-US"/>
                            </w:rPr>
                            <w:t>.</w:t>
                          </w:r>
                        </w:p>
                        <w:p w14:paraId="476DB6EA" w14:textId="5858B819" w:rsidR="00192A16" w:rsidRDefault="00192A16">
                          <w:pPr>
                            <w:jc w:val="center"/>
                          </w:pPr>
                          <w:r>
                            <w:rPr>
                              <w:sz w:val="12"/>
                              <w:szCs w:val="12"/>
                              <w:lang w:val="en-US"/>
                            </w:rPr>
                            <w:t>A</w:t>
                          </w:r>
                          <w:r w:rsidR="00FD7E61">
                            <w:rPr>
                              <w:sz w:val="12"/>
                              <w:szCs w:val="12"/>
                              <w:lang w:val="en-US"/>
                            </w:rPr>
                            <w:t>nneska</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428B2BB2" w14:textId="77777777" w:rsidR="00192A16" w:rsidRDefault="00192A16">
          <w:pPr>
            <w:ind w:firstLine="1134"/>
          </w:pPr>
          <w:r>
            <w:rPr>
              <w:rFonts w:ascii="Arial" w:eastAsia="Calibri" w:hAnsi="Arial" w:cs="Arial"/>
              <w:sz w:val="22"/>
              <w:szCs w:val="22"/>
            </w:rPr>
            <w:t>SELIC - Serviço de Licitação</w:t>
          </w:r>
        </w:p>
        <w:p w14:paraId="70181D55" w14:textId="77777777" w:rsidR="00192A16" w:rsidRDefault="00192A16">
          <w:pPr>
            <w:ind w:firstLine="1134"/>
            <w:rPr>
              <w:rFonts w:ascii="Arial" w:eastAsia="Calibri" w:hAnsi="Arial" w:cs="Arial"/>
              <w:sz w:val="18"/>
              <w:szCs w:val="22"/>
            </w:rPr>
          </w:pPr>
        </w:p>
        <w:p w14:paraId="682A45A1"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71CA78E3" w14:textId="77777777" w:rsidR="00192A16" w:rsidRDefault="00192A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comgrade"/>
      <w:tblW w:w="0" w:type="auto"/>
      <w:jc w:val="center"/>
      <w:tblLook w:val="04A0" w:firstRow="1" w:lastRow="0" w:firstColumn="1" w:lastColumn="0" w:noHBand="0" w:noVBand="1"/>
    </w:tblPr>
    <w:tblGrid>
      <w:gridCol w:w="1306"/>
      <w:gridCol w:w="8324"/>
    </w:tblGrid>
    <w:tr w:rsidR="00F072B7" w14:paraId="48C22C85" w14:textId="77777777" w:rsidTr="006D3D76">
      <w:trPr>
        <w:trHeight w:val="1408"/>
        <w:jc w:val="center"/>
      </w:trPr>
      <w:tc>
        <w:tcPr>
          <w:tcW w:w="1129" w:type="dxa"/>
          <w:vAlign w:val="center"/>
        </w:tcPr>
        <w:p w14:paraId="5A592376" w14:textId="77777777" w:rsidR="002C7078" w:rsidRDefault="009A0325" w:rsidP="00F072B7">
          <w:pPr>
            <w:pStyle w:val="Cabealho"/>
            <w:jc w:val="center"/>
          </w:pPr>
          <w:r>
            <w:rPr>
              <w:noProof/>
            </w:rPr>
            <w:drawing>
              <wp:inline distT="0" distB="0" distL="0" distR="0" wp14:anchorId="11579D00" wp14:editId="692EC0E5">
                <wp:extent cx="692150" cy="692150"/>
                <wp:effectExtent l="0" t="0" r="0" b="0"/>
                <wp:docPr id="451679946" name="Imagem 451679946"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92150" cy="692150"/>
                        </a:xfrm>
                        <a:prstGeom prst="rect">
                          <a:avLst/>
                        </a:prstGeom>
                      </pic:spPr>
                    </pic:pic>
                  </a:graphicData>
                </a:graphic>
              </wp:inline>
            </w:drawing>
          </w:r>
        </w:p>
      </w:tc>
      <w:tc>
        <w:tcPr>
          <w:tcW w:w="9327" w:type="dxa"/>
        </w:tcPr>
        <w:p w14:paraId="28B246C0" w14:textId="77777777" w:rsidR="002C7078" w:rsidRDefault="002C7078" w:rsidP="00F072B7">
          <w:pPr>
            <w:pStyle w:val="Cabealho"/>
          </w:pPr>
        </w:p>
        <w:p w14:paraId="5A510845" w14:textId="77777777" w:rsidR="002C7078" w:rsidRPr="00045C91" w:rsidRDefault="009A0325" w:rsidP="00F072B7">
          <w:pPr>
            <w:pStyle w:val="Cabealho"/>
            <w:rPr>
              <w:rFonts w:ascii="Arial Narrow" w:hAnsi="Arial Narrow" w:cs="Arial"/>
              <w:b/>
              <w:bCs/>
              <w:sz w:val="24"/>
              <w:szCs w:val="24"/>
            </w:rPr>
          </w:pPr>
          <w:r w:rsidRPr="00045C91">
            <w:rPr>
              <w:rFonts w:ascii="Arial Narrow" w:hAnsi="Arial Narrow" w:cs="Arial"/>
              <w:b/>
              <w:bCs/>
              <w:sz w:val="24"/>
              <w:szCs w:val="24"/>
            </w:rPr>
            <w:t>TRIBUNAL DE CONTAS DO DISTRITO FEDERAL – TCDF</w:t>
          </w:r>
        </w:p>
        <w:p w14:paraId="71B714B5" w14:textId="77777777" w:rsidR="002C7078" w:rsidRPr="00D45B59" w:rsidRDefault="009A0325" w:rsidP="00F072B7">
          <w:pPr>
            <w:pStyle w:val="Cabealho"/>
            <w:rPr>
              <w:rFonts w:ascii="Arial Narrow" w:hAnsi="Arial Narrow" w:cs="Arial"/>
            </w:rPr>
          </w:pPr>
          <w:r w:rsidRPr="00D45B59">
            <w:rPr>
              <w:rFonts w:ascii="Arial Narrow" w:hAnsi="Arial Narrow" w:cs="Arial"/>
            </w:rPr>
            <w:t xml:space="preserve">Secretaria </w:t>
          </w:r>
          <w:r>
            <w:rPr>
              <w:rFonts w:ascii="Arial Narrow" w:hAnsi="Arial Narrow" w:cs="Arial"/>
            </w:rPr>
            <w:t>d</w:t>
          </w:r>
          <w:r w:rsidRPr="00D45B59">
            <w:rPr>
              <w:rFonts w:ascii="Arial Narrow" w:hAnsi="Arial Narrow" w:cs="Arial"/>
            </w:rPr>
            <w:t xml:space="preserve">e Tecnologia </w:t>
          </w:r>
          <w:r>
            <w:rPr>
              <w:rFonts w:ascii="Arial Narrow" w:hAnsi="Arial Narrow" w:cs="Arial"/>
            </w:rPr>
            <w:t>d</w:t>
          </w:r>
          <w:r w:rsidRPr="00D45B59">
            <w:rPr>
              <w:rFonts w:ascii="Arial Narrow" w:hAnsi="Arial Narrow" w:cs="Arial"/>
            </w:rPr>
            <w:t>a Informação - STI</w:t>
          </w:r>
        </w:p>
        <w:p w14:paraId="17A25533" w14:textId="77777777" w:rsidR="002C7078" w:rsidRPr="00045C91" w:rsidRDefault="009A0325" w:rsidP="00F072B7">
          <w:pPr>
            <w:pStyle w:val="Cabealho"/>
            <w:rPr>
              <w:rFonts w:ascii="Arial Narrow" w:hAnsi="Arial Narrow" w:cs="Arial"/>
            </w:rPr>
          </w:pPr>
          <w:r w:rsidRPr="00045C91">
            <w:rPr>
              <w:rFonts w:ascii="Arial Narrow" w:hAnsi="Arial Narrow" w:cs="Arial"/>
            </w:rPr>
            <w:t xml:space="preserve">Supervisão </w:t>
          </w:r>
          <w:r>
            <w:rPr>
              <w:rFonts w:ascii="Arial Narrow" w:hAnsi="Arial Narrow" w:cs="Arial"/>
            </w:rPr>
            <w:t>d</w:t>
          </w:r>
          <w:r w:rsidRPr="00045C91">
            <w:rPr>
              <w:rFonts w:ascii="Arial Narrow" w:hAnsi="Arial Narrow" w:cs="Arial"/>
            </w:rPr>
            <w:t xml:space="preserve">e Planejamento </w:t>
          </w:r>
          <w:r>
            <w:rPr>
              <w:rFonts w:ascii="Arial Narrow" w:hAnsi="Arial Narrow" w:cs="Arial"/>
            </w:rPr>
            <w:t>d</w:t>
          </w:r>
          <w:r w:rsidRPr="00045C91">
            <w:rPr>
              <w:rFonts w:ascii="Arial Narrow" w:hAnsi="Arial Narrow" w:cs="Arial"/>
            </w:rPr>
            <w:t>a Contratação - SPC</w:t>
          </w:r>
        </w:p>
        <w:p w14:paraId="49AB394D" w14:textId="77777777" w:rsidR="002C7078" w:rsidRDefault="002C7078" w:rsidP="00F072B7">
          <w:pPr>
            <w:pStyle w:val="Cabealho"/>
          </w:pPr>
        </w:p>
      </w:tc>
    </w:tr>
  </w:tbl>
  <w:p w14:paraId="5C32B338" w14:textId="77777777" w:rsidR="002C7078" w:rsidRPr="00CE61AE" w:rsidRDefault="002C7078" w:rsidP="00CE61A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1177B3E"/>
    <w:multiLevelType w:val="multilevel"/>
    <w:tmpl w:val="4EDA65D0"/>
    <w:lvl w:ilvl="0">
      <w:start w:val="1"/>
      <w:numFmt w:val="decimal"/>
      <w:lvlText w:val="%1."/>
      <w:lvlJc w:val="left"/>
      <w:pPr>
        <w:ind w:left="360" w:hanging="360"/>
      </w:pPr>
    </w:lvl>
    <w:lvl w:ilvl="1">
      <w:start w:val="1"/>
      <w:numFmt w:val="decimal"/>
      <w:lvlText w:val="%1.%2."/>
      <w:lvlJc w:val="left"/>
      <w:pPr>
        <w:ind w:left="792" w:hanging="432"/>
      </w:pPr>
      <w:rPr>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50503CD"/>
    <w:multiLevelType w:val="hybridMultilevel"/>
    <w:tmpl w:val="F41A2C4E"/>
    <w:lvl w:ilvl="0" w:tplc="04160011">
      <w:start w:val="1"/>
      <w:numFmt w:val="decimal"/>
      <w:lvlText w:val="%1)"/>
      <w:lvlJc w:val="left"/>
      <w:pPr>
        <w:ind w:left="1066" w:hanging="360"/>
      </w:pPr>
    </w:lvl>
    <w:lvl w:ilvl="1" w:tplc="04160019" w:tentative="1">
      <w:start w:val="1"/>
      <w:numFmt w:val="lowerLetter"/>
      <w:lvlText w:val="%2."/>
      <w:lvlJc w:val="left"/>
      <w:pPr>
        <w:ind w:left="1786" w:hanging="360"/>
      </w:pPr>
    </w:lvl>
    <w:lvl w:ilvl="2" w:tplc="0416001B" w:tentative="1">
      <w:start w:val="1"/>
      <w:numFmt w:val="lowerRoman"/>
      <w:lvlText w:val="%3."/>
      <w:lvlJc w:val="right"/>
      <w:pPr>
        <w:ind w:left="2506" w:hanging="180"/>
      </w:pPr>
    </w:lvl>
    <w:lvl w:ilvl="3" w:tplc="0416000F" w:tentative="1">
      <w:start w:val="1"/>
      <w:numFmt w:val="decimal"/>
      <w:lvlText w:val="%4."/>
      <w:lvlJc w:val="left"/>
      <w:pPr>
        <w:ind w:left="3226" w:hanging="360"/>
      </w:pPr>
    </w:lvl>
    <w:lvl w:ilvl="4" w:tplc="04160019" w:tentative="1">
      <w:start w:val="1"/>
      <w:numFmt w:val="lowerLetter"/>
      <w:lvlText w:val="%5."/>
      <w:lvlJc w:val="left"/>
      <w:pPr>
        <w:ind w:left="3946" w:hanging="360"/>
      </w:pPr>
    </w:lvl>
    <w:lvl w:ilvl="5" w:tplc="0416001B" w:tentative="1">
      <w:start w:val="1"/>
      <w:numFmt w:val="lowerRoman"/>
      <w:lvlText w:val="%6."/>
      <w:lvlJc w:val="right"/>
      <w:pPr>
        <w:ind w:left="4666" w:hanging="180"/>
      </w:pPr>
    </w:lvl>
    <w:lvl w:ilvl="6" w:tplc="0416000F" w:tentative="1">
      <w:start w:val="1"/>
      <w:numFmt w:val="decimal"/>
      <w:lvlText w:val="%7."/>
      <w:lvlJc w:val="left"/>
      <w:pPr>
        <w:ind w:left="5386" w:hanging="360"/>
      </w:pPr>
    </w:lvl>
    <w:lvl w:ilvl="7" w:tplc="04160019" w:tentative="1">
      <w:start w:val="1"/>
      <w:numFmt w:val="lowerLetter"/>
      <w:lvlText w:val="%8."/>
      <w:lvlJc w:val="left"/>
      <w:pPr>
        <w:ind w:left="6106" w:hanging="360"/>
      </w:pPr>
    </w:lvl>
    <w:lvl w:ilvl="8" w:tplc="0416001B" w:tentative="1">
      <w:start w:val="1"/>
      <w:numFmt w:val="lowerRoman"/>
      <w:lvlText w:val="%9."/>
      <w:lvlJc w:val="right"/>
      <w:pPr>
        <w:ind w:left="6826" w:hanging="180"/>
      </w:pPr>
    </w:lvl>
  </w:abstractNum>
  <w:abstractNum w:abstractNumId="14" w15:restartNumberingAfterBreak="0">
    <w:nsid w:val="167F30BE"/>
    <w:multiLevelType w:val="multilevel"/>
    <w:tmpl w:val="43E286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195E11"/>
    <w:multiLevelType w:val="multilevel"/>
    <w:tmpl w:val="1534CC22"/>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D43A15"/>
    <w:multiLevelType w:val="multilevel"/>
    <w:tmpl w:val="E1ECDCBA"/>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E609C2"/>
    <w:multiLevelType w:val="multilevel"/>
    <w:tmpl w:val="0E949688"/>
    <w:styleLink w:val="WWNum23"/>
    <w:lvl w:ilvl="0">
      <w:start w:val="1"/>
      <w:numFmt w:val="decimal"/>
      <w:lvlText w:val="%1."/>
      <w:lvlJc w:val="left"/>
      <w:pPr>
        <w:ind w:left="360" w:hanging="360"/>
      </w:pPr>
      <w:rPr>
        <w:color w:val="00000A"/>
      </w:rPr>
    </w:lvl>
    <w:lvl w:ilvl="1">
      <w:start w:val="1"/>
      <w:numFmt w:val="decimal"/>
      <w:lvlText w:val="%1.%2."/>
      <w:lvlJc w:val="left"/>
      <w:pPr>
        <w:ind w:left="792" w:hanging="432"/>
      </w:pPr>
      <w:rPr>
        <w:rFonts w:ascii="Arial" w:hAnsi="Arial"/>
        <w:b/>
        <w:sz w:val="24"/>
        <w:lang w:val="en-US"/>
      </w:rPr>
    </w:lvl>
    <w:lvl w:ilvl="2">
      <w:start w:val="1"/>
      <w:numFmt w:val="decimal"/>
      <w:lvlText w:val="%1.%2.%3."/>
      <w:lvlJc w:val="left"/>
      <w:pPr>
        <w:ind w:left="135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744EAE"/>
    <w:multiLevelType w:val="hybridMultilevel"/>
    <w:tmpl w:val="57A2541A"/>
    <w:lvl w:ilvl="0" w:tplc="5C5CC8B4">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2" w15:restartNumberingAfterBreak="0">
    <w:nsid w:val="54A624F8"/>
    <w:multiLevelType w:val="hybridMultilevel"/>
    <w:tmpl w:val="CC8226A2"/>
    <w:lvl w:ilvl="0" w:tplc="6882A69A">
      <w:start w:val="1"/>
      <w:numFmt w:val="bullet"/>
      <w:lvlText w:val=""/>
      <w:lvlJc w:val="left"/>
      <w:pPr>
        <w:ind w:left="3552" w:hanging="360"/>
      </w:pPr>
      <w:rPr>
        <w:rFonts w:ascii="Wingdings" w:hAnsi="Wingdings" w:hint="default"/>
        <w:color w:val="auto"/>
        <w:sz w:val="32"/>
      </w:rPr>
    </w:lvl>
    <w:lvl w:ilvl="1" w:tplc="04160003" w:tentative="1">
      <w:start w:val="1"/>
      <w:numFmt w:val="bullet"/>
      <w:lvlText w:val="o"/>
      <w:lvlJc w:val="left"/>
      <w:pPr>
        <w:ind w:left="4272" w:hanging="360"/>
      </w:pPr>
      <w:rPr>
        <w:rFonts w:ascii="Courier New" w:hAnsi="Courier New" w:cs="Courier New" w:hint="default"/>
      </w:rPr>
    </w:lvl>
    <w:lvl w:ilvl="2" w:tplc="04160005" w:tentative="1">
      <w:start w:val="1"/>
      <w:numFmt w:val="bullet"/>
      <w:lvlText w:val=""/>
      <w:lvlJc w:val="left"/>
      <w:pPr>
        <w:ind w:left="4992" w:hanging="360"/>
      </w:pPr>
      <w:rPr>
        <w:rFonts w:ascii="Wingdings" w:hAnsi="Wingdings" w:hint="default"/>
      </w:rPr>
    </w:lvl>
    <w:lvl w:ilvl="3" w:tplc="04160001" w:tentative="1">
      <w:start w:val="1"/>
      <w:numFmt w:val="bullet"/>
      <w:lvlText w:val=""/>
      <w:lvlJc w:val="left"/>
      <w:pPr>
        <w:ind w:left="5712" w:hanging="360"/>
      </w:pPr>
      <w:rPr>
        <w:rFonts w:ascii="Symbol" w:hAnsi="Symbol" w:hint="default"/>
      </w:rPr>
    </w:lvl>
    <w:lvl w:ilvl="4" w:tplc="04160003" w:tentative="1">
      <w:start w:val="1"/>
      <w:numFmt w:val="bullet"/>
      <w:lvlText w:val="o"/>
      <w:lvlJc w:val="left"/>
      <w:pPr>
        <w:ind w:left="6432" w:hanging="360"/>
      </w:pPr>
      <w:rPr>
        <w:rFonts w:ascii="Courier New" w:hAnsi="Courier New" w:cs="Courier New" w:hint="default"/>
      </w:rPr>
    </w:lvl>
    <w:lvl w:ilvl="5" w:tplc="04160005" w:tentative="1">
      <w:start w:val="1"/>
      <w:numFmt w:val="bullet"/>
      <w:lvlText w:val=""/>
      <w:lvlJc w:val="left"/>
      <w:pPr>
        <w:ind w:left="7152" w:hanging="360"/>
      </w:pPr>
      <w:rPr>
        <w:rFonts w:ascii="Wingdings" w:hAnsi="Wingdings" w:hint="default"/>
      </w:rPr>
    </w:lvl>
    <w:lvl w:ilvl="6" w:tplc="04160001" w:tentative="1">
      <w:start w:val="1"/>
      <w:numFmt w:val="bullet"/>
      <w:lvlText w:val=""/>
      <w:lvlJc w:val="left"/>
      <w:pPr>
        <w:ind w:left="7872" w:hanging="360"/>
      </w:pPr>
      <w:rPr>
        <w:rFonts w:ascii="Symbol" w:hAnsi="Symbol" w:hint="default"/>
      </w:rPr>
    </w:lvl>
    <w:lvl w:ilvl="7" w:tplc="04160003" w:tentative="1">
      <w:start w:val="1"/>
      <w:numFmt w:val="bullet"/>
      <w:lvlText w:val="o"/>
      <w:lvlJc w:val="left"/>
      <w:pPr>
        <w:ind w:left="8592" w:hanging="360"/>
      </w:pPr>
      <w:rPr>
        <w:rFonts w:ascii="Courier New" w:hAnsi="Courier New" w:cs="Courier New" w:hint="default"/>
      </w:rPr>
    </w:lvl>
    <w:lvl w:ilvl="8" w:tplc="04160005" w:tentative="1">
      <w:start w:val="1"/>
      <w:numFmt w:val="bullet"/>
      <w:lvlText w:val=""/>
      <w:lvlJc w:val="left"/>
      <w:pPr>
        <w:ind w:left="9312" w:hanging="360"/>
      </w:pPr>
      <w:rPr>
        <w:rFonts w:ascii="Wingdings" w:hAnsi="Wingdings" w:hint="default"/>
      </w:rPr>
    </w:lvl>
  </w:abstractNum>
  <w:abstractNum w:abstractNumId="23"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47F3949"/>
    <w:multiLevelType w:val="multilevel"/>
    <w:tmpl w:val="D1764DCE"/>
    <w:lvl w:ilvl="0">
      <w:start w:val="13"/>
      <w:numFmt w:val="decimal"/>
      <w:lvlText w:val="%1"/>
      <w:lvlJc w:val="left"/>
      <w:pPr>
        <w:ind w:left="600" w:hanging="600"/>
      </w:pPr>
      <w:rPr>
        <w:rFonts w:hint="default"/>
      </w:rPr>
    </w:lvl>
    <w:lvl w:ilvl="1">
      <w:start w:val="1"/>
      <w:numFmt w:val="decimal"/>
      <w:lvlText w:val="%1.%2"/>
      <w:lvlJc w:val="left"/>
      <w:pPr>
        <w:ind w:left="1671" w:hanging="600"/>
      </w:pPr>
      <w:rPr>
        <w:rFonts w:hint="default"/>
      </w:rPr>
    </w:lvl>
    <w:lvl w:ilvl="2">
      <w:start w:val="1"/>
      <w:numFmt w:val="decimal"/>
      <w:lvlText w:val="%1.%2.%3"/>
      <w:lvlJc w:val="left"/>
      <w:pPr>
        <w:ind w:left="2862" w:hanging="720"/>
      </w:pPr>
      <w:rPr>
        <w:rFonts w:hint="default"/>
      </w:rPr>
    </w:lvl>
    <w:lvl w:ilvl="3">
      <w:start w:val="1"/>
      <w:numFmt w:val="decimal"/>
      <w:lvlText w:val="%1.%2.%3.%4"/>
      <w:lvlJc w:val="left"/>
      <w:pPr>
        <w:ind w:left="3933" w:hanging="720"/>
      </w:pPr>
      <w:rPr>
        <w:rFonts w:hint="default"/>
      </w:rPr>
    </w:lvl>
    <w:lvl w:ilvl="4">
      <w:start w:val="1"/>
      <w:numFmt w:val="decimal"/>
      <w:lvlText w:val="%1.%2.%3.%4.%5"/>
      <w:lvlJc w:val="left"/>
      <w:pPr>
        <w:ind w:left="5364" w:hanging="1080"/>
      </w:pPr>
      <w:rPr>
        <w:rFonts w:hint="default"/>
      </w:rPr>
    </w:lvl>
    <w:lvl w:ilvl="5">
      <w:start w:val="1"/>
      <w:numFmt w:val="decimal"/>
      <w:lvlText w:val="%1.%2.%3.%4.%5.%6"/>
      <w:lvlJc w:val="left"/>
      <w:pPr>
        <w:ind w:left="6435" w:hanging="1080"/>
      </w:pPr>
      <w:rPr>
        <w:rFonts w:hint="default"/>
      </w:rPr>
    </w:lvl>
    <w:lvl w:ilvl="6">
      <w:start w:val="1"/>
      <w:numFmt w:val="decimal"/>
      <w:lvlText w:val="%1.%2.%3.%4.%5.%6.%7"/>
      <w:lvlJc w:val="left"/>
      <w:pPr>
        <w:ind w:left="7866" w:hanging="1440"/>
      </w:pPr>
      <w:rPr>
        <w:rFonts w:hint="default"/>
      </w:rPr>
    </w:lvl>
    <w:lvl w:ilvl="7">
      <w:start w:val="1"/>
      <w:numFmt w:val="decimal"/>
      <w:lvlText w:val="%1.%2.%3.%4.%5.%6.%7.%8"/>
      <w:lvlJc w:val="left"/>
      <w:pPr>
        <w:ind w:left="8937" w:hanging="1440"/>
      </w:pPr>
      <w:rPr>
        <w:rFonts w:hint="default"/>
      </w:rPr>
    </w:lvl>
    <w:lvl w:ilvl="8">
      <w:start w:val="1"/>
      <w:numFmt w:val="decimal"/>
      <w:lvlText w:val="%1.%2.%3.%4.%5.%6.%7.%8.%9"/>
      <w:lvlJc w:val="left"/>
      <w:pPr>
        <w:ind w:left="10368" w:hanging="1800"/>
      </w:pPr>
      <w:rPr>
        <w:rFonts w:hint="default"/>
      </w:rPr>
    </w:lvl>
  </w:abstractNum>
  <w:abstractNum w:abstractNumId="25"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6" w15:restartNumberingAfterBreak="0">
    <w:nsid w:val="6CFC5C65"/>
    <w:multiLevelType w:val="hybridMultilevel"/>
    <w:tmpl w:val="57A2541A"/>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37760922">
    <w:abstractNumId w:val="1"/>
  </w:num>
  <w:num w:numId="2" w16cid:durableId="2125422019">
    <w:abstractNumId w:val="2"/>
  </w:num>
  <w:num w:numId="3" w16cid:durableId="1862890781">
    <w:abstractNumId w:val="27"/>
  </w:num>
  <w:num w:numId="4" w16cid:durableId="934826904">
    <w:abstractNumId w:val="10"/>
  </w:num>
  <w:num w:numId="5" w16cid:durableId="2045255221">
    <w:abstractNumId w:val="8"/>
  </w:num>
  <w:num w:numId="6" w16cid:durableId="990015905">
    <w:abstractNumId w:val="15"/>
  </w:num>
  <w:num w:numId="7" w16cid:durableId="1392389133">
    <w:abstractNumId w:val="12"/>
  </w:num>
  <w:num w:numId="8" w16cid:durableId="870605506">
    <w:abstractNumId w:val="18"/>
  </w:num>
  <w:num w:numId="9" w16cid:durableId="1356922975">
    <w:abstractNumId w:val="11"/>
  </w:num>
  <w:num w:numId="10" w16cid:durableId="1209760285">
    <w:abstractNumId w:val="0"/>
  </w:num>
  <w:num w:numId="11" w16cid:durableId="223879178">
    <w:abstractNumId w:val="23"/>
  </w:num>
  <w:num w:numId="12" w16cid:durableId="1595555661">
    <w:abstractNumId w:val="7"/>
  </w:num>
  <w:num w:numId="13" w16cid:durableId="865606610">
    <w:abstractNumId w:val="17"/>
  </w:num>
  <w:num w:numId="14" w16cid:durableId="1563130256">
    <w:abstractNumId w:val="9"/>
  </w:num>
  <w:num w:numId="15" w16cid:durableId="1462385806">
    <w:abstractNumId w:val="20"/>
  </w:num>
  <w:num w:numId="16" w16cid:durableId="497693191">
    <w:abstractNumId w:val="21"/>
  </w:num>
  <w:num w:numId="17" w16cid:durableId="2001688936">
    <w:abstractNumId w:val="24"/>
  </w:num>
  <w:num w:numId="18" w16cid:durableId="501824699">
    <w:abstractNumId w:val="13"/>
  </w:num>
  <w:num w:numId="19" w16cid:durableId="931233120">
    <w:abstractNumId w:val="19"/>
  </w:num>
  <w:num w:numId="20" w16cid:durableId="2087025718">
    <w:abstractNumId w:val="14"/>
  </w:num>
  <w:num w:numId="21" w16cid:durableId="1326206559">
    <w:abstractNumId w:val="22"/>
  </w:num>
  <w:num w:numId="22" w16cid:durableId="1211378107">
    <w:abstractNumId w:val="16"/>
  </w:num>
  <w:num w:numId="23" w16cid:durableId="872307473">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0C4"/>
    <w:rsid w:val="00002319"/>
    <w:rsid w:val="00007BE5"/>
    <w:rsid w:val="000106AD"/>
    <w:rsid w:val="00010B54"/>
    <w:rsid w:val="00011F87"/>
    <w:rsid w:val="000133AA"/>
    <w:rsid w:val="00014B54"/>
    <w:rsid w:val="00016021"/>
    <w:rsid w:val="00017AD4"/>
    <w:rsid w:val="000211BB"/>
    <w:rsid w:val="00026E32"/>
    <w:rsid w:val="00032B20"/>
    <w:rsid w:val="00037CF4"/>
    <w:rsid w:val="0004109F"/>
    <w:rsid w:val="0004258C"/>
    <w:rsid w:val="00043178"/>
    <w:rsid w:val="00043246"/>
    <w:rsid w:val="000469E2"/>
    <w:rsid w:val="000479FA"/>
    <w:rsid w:val="00053B12"/>
    <w:rsid w:val="000541A8"/>
    <w:rsid w:val="00055F0E"/>
    <w:rsid w:val="00060CA5"/>
    <w:rsid w:val="00061F5C"/>
    <w:rsid w:val="00062ACD"/>
    <w:rsid w:val="00065EF0"/>
    <w:rsid w:val="00066534"/>
    <w:rsid w:val="000665E7"/>
    <w:rsid w:val="0006677F"/>
    <w:rsid w:val="00071B6F"/>
    <w:rsid w:val="00071BD4"/>
    <w:rsid w:val="00071BD8"/>
    <w:rsid w:val="00074907"/>
    <w:rsid w:val="000764B6"/>
    <w:rsid w:val="00076F47"/>
    <w:rsid w:val="000777CD"/>
    <w:rsid w:val="00081307"/>
    <w:rsid w:val="00082E7B"/>
    <w:rsid w:val="00084C92"/>
    <w:rsid w:val="0008629A"/>
    <w:rsid w:val="00090861"/>
    <w:rsid w:val="00093CEC"/>
    <w:rsid w:val="000A0121"/>
    <w:rsid w:val="000A0392"/>
    <w:rsid w:val="000A1D82"/>
    <w:rsid w:val="000A2439"/>
    <w:rsid w:val="000A34BD"/>
    <w:rsid w:val="000B0C21"/>
    <w:rsid w:val="000B3602"/>
    <w:rsid w:val="000B3E9E"/>
    <w:rsid w:val="000B3F22"/>
    <w:rsid w:val="000B4263"/>
    <w:rsid w:val="000B6548"/>
    <w:rsid w:val="000D2EED"/>
    <w:rsid w:val="000D40F9"/>
    <w:rsid w:val="000D5483"/>
    <w:rsid w:val="000E305C"/>
    <w:rsid w:val="000E3714"/>
    <w:rsid w:val="000E3BBA"/>
    <w:rsid w:val="000E55DB"/>
    <w:rsid w:val="000E6425"/>
    <w:rsid w:val="000E71E9"/>
    <w:rsid w:val="000F0625"/>
    <w:rsid w:val="000F5B62"/>
    <w:rsid w:val="000F5F31"/>
    <w:rsid w:val="000F7104"/>
    <w:rsid w:val="00101116"/>
    <w:rsid w:val="00105936"/>
    <w:rsid w:val="0011358A"/>
    <w:rsid w:val="00116670"/>
    <w:rsid w:val="00117871"/>
    <w:rsid w:val="00120A69"/>
    <w:rsid w:val="00122273"/>
    <w:rsid w:val="001225BC"/>
    <w:rsid w:val="00125103"/>
    <w:rsid w:val="00125210"/>
    <w:rsid w:val="0012772B"/>
    <w:rsid w:val="00130524"/>
    <w:rsid w:val="00132EBC"/>
    <w:rsid w:val="00132F79"/>
    <w:rsid w:val="001334E4"/>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7407C"/>
    <w:rsid w:val="00176059"/>
    <w:rsid w:val="00180A18"/>
    <w:rsid w:val="001814F3"/>
    <w:rsid w:val="00181C9F"/>
    <w:rsid w:val="00182F7E"/>
    <w:rsid w:val="00184C10"/>
    <w:rsid w:val="001865F9"/>
    <w:rsid w:val="00190E25"/>
    <w:rsid w:val="00192A16"/>
    <w:rsid w:val="001959C0"/>
    <w:rsid w:val="001A249E"/>
    <w:rsid w:val="001B03BE"/>
    <w:rsid w:val="001B0ED8"/>
    <w:rsid w:val="001B282C"/>
    <w:rsid w:val="001B6D59"/>
    <w:rsid w:val="001B7081"/>
    <w:rsid w:val="001C0751"/>
    <w:rsid w:val="001C6B74"/>
    <w:rsid w:val="001C7974"/>
    <w:rsid w:val="001E04A6"/>
    <w:rsid w:val="001E1493"/>
    <w:rsid w:val="001E29A9"/>
    <w:rsid w:val="001E356F"/>
    <w:rsid w:val="001E5E37"/>
    <w:rsid w:val="001F348C"/>
    <w:rsid w:val="001F42A7"/>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37E22"/>
    <w:rsid w:val="002424D2"/>
    <w:rsid w:val="00244ED1"/>
    <w:rsid w:val="00247E94"/>
    <w:rsid w:val="00252FF1"/>
    <w:rsid w:val="0025600F"/>
    <w:rsid w:val="0025798E"/>
    <w:rsid w:val="00260886"/>
    <w:rsid w:val="00260BFE"/>
    <w:rsid w:val="002617B1"/>
    <w:rsid w:val="002627D0"/>
    <w:rsid w:val="00262BF6"/>
    <w:rsid w:val="00264200"/>
    <w:rsid w:val="00264373"/>
    <w:rsid w:val="00266509"/>
    <w:rsid w:val="00271577"/>
    <w:rsid w:val="0027255E"/>
    <w:rsid w:val="002742C7"/>
    <w:rsid w:val="00275303"/>
    <w:rsid w:val="002763A7"/>
    <w:rsid w:val="00276690"/>
    <w:rsid w:val="002847D8"/>
    <w:rsid w:val="00285A5E"/>
    <w:rsid w:val="00287A30"/>
    <w:rsid w:val="002936D8"/>
    <w:rsid w:val="00294D38"/>
    <w:rsid w:val="00297D95"/>
    <w:rsid w:val="002A18AC"/>
    <w:rsid w:val="002A20C4"/>
    <w:rsid w:val="002A280A"/>
    <w:rsid w:val="002A31F5"/>
    <w:rsid w:val="002A40B8"/>
    <w:rsid w:val="002A4C12"/>
    <w:rsid w:val="002A537B"/>
    <w:rsid w:val="002A5D93"/>
    <w:rsid w:val="002A7162"/>
    <w:rsid w:val="002A74E1"/>
    <w:rsid w:val="002B0456"/>
    <w:rsid w:val="002B4F90"/>
    <w:rsid w:val="002B72E7"/>
    <w:rsid w:val="002B7F30"/>
    <w:rsid w:val="002C1189"/>
    <w:rsid w:val="002C141A"/>
    <w:rsid w:val="002C1653"/>
    <w:rsid w:val="002C28DB"/>
    <w:rsid w:val="002C3BE8"/>
    <w:rsid w:val="002C5D96"/>
    <w:rsid w:val="002D3060"/>
    <w:rsid w:val="002D6EB4"/>
    <w:rsid w:val="002D7484"/>
    <w:rsid w:val="002E00BF"/>
    <w:rsid w:val="002E0E12"/>
    <w:rsid w:val="002E0EE7"/>
    <w:rsid w:val="002E1B40"/>
    <w:rsid w:val="002E212C"/>
    <w:rsid w:val="002E2208"/>
    <w:rsid w:val="002E302A"/>
    <w:rsid w:val="002F0154"/>
    <w:rsid w:val="002F0FE4"/>
    <w:rsid w:val="002F2096"/>
    <w:rsid w:val="002F4D70"/>
    <w:rsid w:val="002F5566"/>
    <w:rsid w:val="002F5AFC"/>
    <w:rsid w:val="002F5B0F"/>
    <w:rsid w:val="002F76AD"/>
    <w:rsid w:val="00302309"/>
    <w:rsid w:val="0030254C"/>
    <w:rsid w:val="0030334B"/>
    <w:rsid w:val="0030344A"/>
    <w:rsid w:val="003055CB"/>
    <w:rsid w:val="003116CC"/>
    <w:rsid w:val="0031276E"/>
    <w:rsid w:val="00315EB4"/>
    <w:rsid w:val="00315F63"/>
    <w:rsid w:val="00320F37"/>
    <w:rsid w:val="00323E0A"/>
    <w:rsid w:val="00330227"/>
    <w:rsid w:val="003313FC"/>
    <w:rsid w:val="00332B57"/>
    <w:rsid w:val="00334520"/>
    <w:rsid w:val="003359C6"/>
    <w:rsid w:val="003409ED"/>
    <w:rsid w:val="003410A9"/>
    <w:rsid w:val="00342462"/>
    <w:rsid w:val="00343224"/>
    <w:rsid w:val="00344A74"/>
    <w:rsid w:val="003479B4"/>
    <w:rsid w:val="00356735"/>
    <w:rsid w:val="00361220"/>
    <w:rsid w:val="00365838"/>
    <w:rsid w:val="0037201A"/>
    <w:rsid w:val="00373117"/>
    <w:rsid w:val="00373B12"/>
    <w:rsid w:val="003748CA"/>
    <w:rsid w:val="00375D1D"/>
    <w:rsid w:val="00377DF7"/>
    <w:rsid w:val="0038321D"/>
    <w:rsid w:val="00386415"/>
    <w:rsid w:val="003875AE"/>
    <w:rsid w:val="003901ED"/>
    <w:rsid w:val="00392DD5"/>
    <w:rsid w:val="00393C7F"/>
    <w:rsid w:val="00393EFF"/>
    <w:rsid w:val="0039587B"/>
    <w:rsid w:val="003A139E"/>
    <w:rsid w:val="003A1412"/>
    <w:rsid w:val="003A4139"/>
    <w:rsid w:val="003A4771"/>
    <w:rsid w:val="003A5378"/>
    <w:rsid w:val="003A7035"/>
    <w:rsid w:val="003A7426"/>
    <w:rsid w:val="003B0C3F"/>
    <w:rsid w:val="003B239C"/>
    <w:rsid w:val="003B44F8"/>
    <w:rsid w:val="003B598E"/>
    <w:rsid w:val="003B6987"/>
    <w:rsid w:val="003B7068"/>
    <w:rsid w:val="003B7AD6"/>
    <w:rsid w:val="003C3154"/>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3666"/>
    <w:rsid w:val="003F3C0B"/>
    <w:rsid w:val="003F6860"/>
    <w:rsid w:val="003F71FD"/>
    <w:rsid w:val="0040097E"/>
    <w:rsid w:val="00404DC6"/>
    <w:rsid w:val="0040526C"/>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5CB"/>
    <w:rsid w:val="00435E11"/>
    <w:rsid w:val="00436117"/>
    <w:rsid w:val="00441B0A"/>
    <w:rsid w:val="00441D78"/>
    <w:rsid w:val="004429E8"/>
    <w:rsid w:val="00443152"/>
    <w:rsid w:val="004444D6"/>
    <w:rsid w:val="0044669E"/>
    <w:rsid w:val="00446A99"/>
    <w:rsid w:val="00447BA6"/>
    <w:rsid w:val="00460F5B"/>
    <w:rsid w:val="004678BD"/>
    <w:rsid w:val="00471CBC"/>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22423"/>
    <w:rsid w:val="00523679"/>
    <w:rsid w:val="00523D52"/>
    <w:rsid w:val="00524726"/>
    <w:rsid w:val="00525E76"/>
    <w:rsid w:val="005276DA"/>
    <w:rsid w:val="00527F21"/>
    <w:rsid w:val="005306A2"/>
    <w:rsid w:val="0053139E"/>
    <w:rsid w:val="0053263D"/>
    <w:rsid w:val="00532726"/>
    <w:rsid w:val="00533520"/>
    <w:rsid w:val="00534392"/>
    <w:rsid w:val="005428E8"/>
    <w:rsid w:val="00544191"/>
    <w:rsid w:val="00545757"/>
    <w:rsid w:val="00545AE7"/>
    <w:rsid w:val="00552582"/>
    <w:rsid w:val="00552C3E"/>
    <w:rsid w:val="00557E49"/>
    <w:rsid w:val="00562A97"/>
    <w:rsid w:val="0056569E"/>
    <w:rsid w:val="00566069"/>
    <w:rsid w:val="005672CE"/>
    <w:rsid w:val="00574B3D"/>
    <w:rsid w:val="00576BC1"/>
    <w:rsid w:val="005852D4"/>
    <w:rsid w:val="005867CB"/>
    <w:rsid w:val="00591174"/>
    <w:rsid w:val="005923A4"/>
    <w:rsid w:val="0059282B"/>
    <w:rsid w:val="00594055"/>
    <w:rsid w:val="005A0CCB"/>
    <w:rsid w:val="005A152C"/>
    <w:rsid w:val="005A15A7"/>
    <w:rsid w:val="005A3EED"/>
    <w:rsid w:val="005A6712"/>
    <w:rsid w:val="005A7D52"/>
    <w:rsid w:val="005B02E1"/>
    <w:rsid w:val="005B1AFC"/>
    <w:rsid w:val="005B4252"/>
    <w:rsid w:val="005B6131"/>
    <w:rsid w:val="005B6225"/>
    <w:rsid w:val="005B649B"/>
    <w:rsid w:val="005C0E45"/>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4E89"/>
    <w:rsid w:val="00615DD0"/>
    <w:rsid w:val="00615F2D"/>
    <w:rsid w:val="00621CB4"/>
    <w:rsid w:val="0062539F"/>
    <w:rsid w:val="00627AC5"/>
    <w:rsid w:val="00635B94"/>
    <w:rsid w:val="006408A2"/>
    <w:rsid w:val="0064391C"/>
    <w:rsid w:val="00645866"/>
    <w:rsid w:val="00646A31"/>
    <w:rsid w:val="006470B1"/>
    <w:rsid w:val="00647347"/>
    <w:rsid w:val="006507B8"/>
    <w:rsid w:val="00651608"/>
    <w:rsid w:val="006569E5"/>
    <w:rsid w:val="0066089A"/>
    <w:rsid w:val="0066099A"/>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742"/>
    <w:rsid w:val="006A18EA"/>
    <w:rsid w:val="006A3B1D"/>
    <w:rsid w:val="006A3DE5"/>
    <w:rsid w:val="006A5A9E"/>
    <w:rsid w:val="006A60DA"/>
    <w:rsid w:val="006A6691"/>
    <w:rsid w:val="006A7AF8"/>
    <w:rsid w:val="006A7BC4"/>
    <w:rsid w:val="006B7E9B"/>
    <w:rsid w:val="006C3175"/>
    <w:rsid w:val="006C6EC5"/>
    <w:rsid w:val="006C7448"/>
    <w:rsid w:val="006C7AE9"/>
    <w:rsid w:val="006D16D8"/>
    <w:rsid w:val="006D4545"/>
    <w:rsid w:val="006D46E8"/>
    <w:rsid w:val="006D48B5"/>
    <w:rsid w:val="006D580C"/>
    <w:rsid w:val="006D6F29"/>
    <w:rsid w:val="006D7365"/>
    <w:rsid w:val="006E2C88"/>
    <w:rsid w:val="006E3C99"/>
    <w:rsid w:val="006E3ED8"/>
    <w:rsid w:val="006E4005"/>
    <w:rsid w:val="006E6BE5"/>
    <w:rsid w:val="006F0095"/>
    <w:rsid w:val="006F12FA"/>
    <w:rsid w:val="006F7B2F"/>
    <w:rsid w:val="006F7CB2"/>
    <w:rsid w:val="00700437"/>
    <w:rsid w:val="00702A72"/>
    <w:rsid w:val="00704090"/>
    <w:rsid w:val="00706227"/>
    <w:rsid w:val="0070718F"/>
    <w:rsid w:val="0071083C"/>
    <w:rsid w:val="00711C44"/>
    <w:rsid w:val="00715448"/>
    <w:rsid w:val="007167C6"/>
    <w:rsid w:val="00716E2B"/>
    <w:rsid w:val="00721B24"/>
    <w:rsid w:val="00723079"/>
    <w:rsid w:val="00725FD2"/>
    <w:rsid w:val="00730E2B"/>
    <w:rsid w:val="0073402E"/>
    <w:rsid w:val="00740881"/>
    <w:rsid w:val="00742AE0"/>
    <w:rsid w:val="007441E1"/>
    <w:rsid w:val="00746C80"/>
    <w:rsid w:val="0075137E"/>
    <w:rsid w:val="007535B4"/>
    <w:rsid w:val="00755D98"/>
    <w:rsid w:val="00757B08"/>
    <w:rsid w:val="00760314"/>
    <w:rsid w:val="00763EB8"/>
    <w:rsid w:val="0076426F"/>
    <w:rsid w:val="00764AAC"/>
    <w:rsid w:val="00767519"/>
    <w:rsid w:val="00771692"/>
    <w:rsid w:val="00773676"/>
    <w:rsid w:val="007738C5"/>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470"/>
    <w:rsid w:val="007A2C3C"/>
    <w:rsid w:val="007A5A8A"/>
    <w:rsid w:val="007A6D4B"/>
    <w:rsid w:val="007A6DB5"/>
    <w:rsid w:val="007B2953"/>
    <w:rsid w:val="007B31C5"/>
    <w:rsid w:val="007B38EB"/>
    <w:rsid w:val="007B4A52"/>
    <w:rsid w:val="007B57A4"/>
    <w:rsid w:val="007B788C"/>
    <w:rsid w:val="007C1FC8"/>
    <w:rsid w:val="007C41C6"/>
    <w:rsid w:val="007C66DF"/>
    <w:rsid w:val="007C7555"/>
    <w:rsid w:val="007D0D75"/>
    <w:rsid w:val="007D3130"/>
    <w:rsid w:val="007D6C7F"/>
    <w:rsid w:val="007D7625"/>
    <w:rsid w:val="007E03D2"/>
    <w:rsid w:val="007E1C86"/>
    <w:rsid w:val="007E7A03"/>
    <w:rsid w:val="007E7D31"/>
    <w:rsid w:val="007F0932"/>
    <w:rsid w:val="007F1095"/>
    <w:rsid w:val="007F4497"/>
    <w:rsid w:val="0080040A"/>
    <w:rsid w:val="008005A0"/>
    <w:rsid w:val="00802D7A"/>
    <w:rsid w:val="00804B14"/>
    <w:rsid w:val="00804E0B"/>
    <w:rsid w:val="00807993"/>
    <w:rsid w:val="00813206"/>
    <w:rsid w:val="0081328F"/>
    <w:rsid w:val="008133ED"/>
    <w:rsid w:val="00816C7F"/>
    <w:rsid w:val="00816ED8"/>
    <w:rsid w:val="008177E7"/>
    <w:rsid w:val="00817C84"/>
    <w:rsid w:val="008213E4"/>
    <w:rsid w:val="00823FAF"/>
    <w:rsid w:val="0082638E"/>
    <w:rsid w:val="008274FB"/>
    <w:rsid w:val="0083134E"/>
    <w:rsid w:val="00835197"/>
    <w:rsid w:val="00836700"/>
    <w:rsid w:val="00837287"/>
    <w:rsid w:val="00837499"/>
    <w:rsid w:val="008422C2"/>
    <w:rsid w:val="008455FC"/>
    <w:rsid w:val="00847956"/>
    <w:rsid w:val="00847D22"/>
    <w:rsid w:val="00856786"/>
    <w:rsid w:val="00860E30"/>
    <w:rsid w:val="008615E0"/>
    <w:rsid w:val="00861BB6"/>
    <w:rsid w:val="00862089"/>
    <w:rsid w:val="00863406"/>
    <w:rsid w:val="00864711"/>
    <w:rsid w:val="0086599F"/>
    <w:rsid w:val="008659B8"/>
    <w:rsid w:val="00867E4F"/>
    <w:rsid w:val="00875A68"/>
    <w:rsid w:val="00876977"/>
    <w:rsid w:val="00877687"/>
    <w:rsid w:val="00881083"/>
    <w:rsid w:val="00882D10"/>
    <w:rsid w:val="008841B6"/>
    <w:rsid w:val="00884614"/>
    <w:rsid w:val="008846D6"/>
    <w:rsid w:val="00884D48"/>
    <w:rsid w:val="00886E22"/>
    <w:rsid w:val="00890268"/>
    <w:rsid w:val="0089081A"/>
    <w:rsid w:val="00892E73"/>
    <w:rsid w:val="008935A7"/>
    <w:rsid w:val="00893E14"/>
    <w:rsid w:val="008953D7"/>
    <w:rsid w:val="00895D38"/>
    <w:rsid w:val="00895F29"/>
    <w:rsid w:val="008A0324"/>
    <w:rsid w:val="008A054E"/>
    <w:rsid w:val="008A457F"/>
    <w:rsid w:val="008A5703"/>
    <w:rsid w:val="008A5E90"/>
    <w:rsid w:val="008B0CDF"/>
    <w:rsid w:val="008B0F6D"/>
    <w:rsid w:val="008B2388"/>
    <w:rsid w:val="008B3681"/>
    <w:rsid w:val="008B5A98"/>
    <w:rsid w:val="008B66F4"/>
    <w:rsid w:val="008B7720"/>
    <w:rsid w:val="008C428F"/>
    <w:rsid w:val="008C5BF3"/>
    <w:rsid w:val="008E2809"/>
    <w:rsid w:val="008E2E05"/>
    <w:rsid w:val="008E47E4"/>
    <w:rsid w:val="008E5FB6"/>
    <w:rsid w:val="008E6542"/>
    <w:rsid w:val="008F070D"/>
    <w:rsid w:val="008F1416"/>
    <w:rsid w:val="008F16FF"/>
    <w:rsid w:val="008F1A1D"/>
    <w:rsid w:val="008F2E13"/>
    <w:rsid w:val="008F36FA"/>
    <w:rsid w:val="008F7074"/>
    <w:rsid w:val="00902A42"/>
    <w:rsid w:val="0091054A"/>
    <w:rsid w:val="009109AE"/>
    <w:rsid w:val="0091329C"/>
    <w:rsid w:val="009142C1"/>
    <w:rsid w:val="00914508"/>
    <w:rsid w:val="00915CBB"/>
    <w:rsid w:val="00923638"/>
    <w:rsid w:val="009243D9"/>
    <w:rsid w:val="0092723A"/>
    <w:rsid w:val="00934A8D"/>
    <w:rsid w:val="00934D73"/>
    <w:rsid w:val="0093652C"/>
    <w:rsid w:val="009373CC"/>
    <w:rsid w:val="009377B2"/>
    <w:rsid w:val="00944A45"/>
    <w:rsid w:val="009450EF"/>
    <w:rsid w:val="00946001"/>
    <w:rsid w:val="00950DF1"/>
    <w:rsid w:val="0095541A"/>
    <w:rsid w:val="00955447"/>
    <w:rsid w:val="0096195B"/>
    <w:rsid w:val="00962693"/>
    <w:rsid w:val="00963B1F"/>
    <w:rsid w:val="0096417A"/>
    <w:rsid w:val="00966B0A"/>
    <w:rsid w:val="009710BD"/>
    <w:rsid w:val="009741AE"/>
    <w:rsid w:val="00976D5E"/>
    <w:rsid w:val="009811DA"/>
    <w:rsid w:val="00981234"/>
    <w:rsid w:val="00983D5C"/>
    <w:rsid w:val="00983E8F"/>
    <w:rsid w:val="00985F45"/>
    <w:rsid w:val="00992158"/>
    <w:rsid w:val="009922C4"/>
    <w:rsid w:val="00996984"/>
    <w:rsid w:val="00996CA6"/>
    <w:rsid w:val="009970FD"/>
    <w:rsid w:val="00997A8C"/>
    <w:rsid w:val="009A0325"/>
    <w:rsid w:val="009A07C5"/>
    <w:rsid w:val="009A0939"/>
    <w:rsid w:val="009A0EE9"/>
    <w:rsid w:val="009A1D6E"/>
    <w:rsid w:val="009A3E80"/>
    <w:rsid w:val="009A5FB8"/>
    <w:rsid w:val="009B1277"/>
    <w:rsid w:val="009C3449"/>
    <w:rsid w:val="009C3941"/>
    <w:rsid w:val="009C4287"/>
    <w:rsid w:val="009C52EF"/>
    <w:rsid w:val="009C708F"/>
    <w:rsid w:val="009D06D7"/>
    <w:rsid w:val="009D14F9"/>
    <w:rsid w:val="009D1F8E"/>
    <w:rsid w:val="009D2F02"/>
    <w:rsid w:val="009D34C6"/>
    <w:rsid w:val="009D3A93"/>
    <w:rsid w:val="009D3F59"/>
    <w:rsid w:val="009D4970"/>
    <w:rsid w:val="009D60EA"/>
    <w:rsid w:val="009E018F"/>
    <w:rsid w:val="009E24EC"/>
    <w:rsid w:val="009E2958"/>
    <w:rsid w:val="009E538C"/>
    <w:rsid w:val="009E720C"/>
    <w:rsid w:val="009F431B"/>
    <w:rsid w:val="009F4C7D"/>
    <w:rsid w:val="00A04DC7"/>
    <w:rsid w:val="00A10106"/>
    <w:rsid w:val="00A1545D"/>
    <w:rsid w:val="00A16752"/>
    <w:rsid w:val="00A21032"/>
    <w:rsid w:val="00A23CEC"/>
    <w:rsid w:val="00A319E3"/>
    <w:rsid w:val="00A34CDB"/>
    <w:rsid w:val="00A3638E"/>
    <w:rsid w:val="00A364B4"/>
    <w:rsid w:val="00A37BFD"/>
    <w:rsid w:val="00A44107"/>
    <w:rsid w:val="00A46505"/>
    <w:rsid w:val="00A467CE"/>
    <w:rsid w:val="00A527C7"/>
    <w:rsid w:val="00A56437"/>
    <w:rsid w:val="00A56814"/>
    <w:rsid w:val="00A57B90"/>
    <w:rsid w:val="00A6175C"/>
    <w:rsid w:val="00A63002"/>
    <w:rsid w:val="00A63BA0"/>
    <w:rsid w:val="00A64055"/>
    <w:rsid w:val="00A65A53"/>
    <w:rsid w:val="00A6623D"/>
    <w:rsid w:val="00A66959"/>
    <w:rsid w:val="00A722FB"/>
    <w:rsid w:val="00A735DA"/>
    <w:rsid w:val="00A7586D"/>
    <w:rsid w:val="00A800FC"/>
    <w:rsid w:val="00A8123F"/>
    <w:rsid w:val="00A83515"/>
    <w:rsid w:val="00A853B0"/>
    <w:rsid w:val="00A86F45"/>
    <w:rsid w:val="00A90D68"/>
    <w:rsid w:val="00A90E1C"/>
    <w:rsid w:val="00A93945"/>
    <w:rsid w:val="00A94789"/>
    <w:rsid w:val="00A94E54"/>
    <w:rsid w:val="00AA0605"/>
    <w:rsid w:val="00AA0FFD"/>
    <w:rsid w:val="00AA4C8E"/>
    <w:rsid w:val="00AA5B71"/>
    <w:rsid w:val="00AB01D2"/>
    <w:rsid w:val="00AB04CC"/>
    <w:rsid w:val="00AB094C"/>
    <w:rsid w:val="00AB2AB4"/>
    <w:rsid w:val="00AB4066"/>
    <w:rsid w:val="00AC21E9"/>
    <w:rsid w:val="00AC2946"/>
    <w:rsid w:val="00AC7A92"/>
    <w:rsid w:val="00AC7E47"/>
    <w:rsid w:val="00AD02A3"/>
    <w:rsid w:val="00AD3533"/>
    <w:rsid w:val="00AD4EB5"/>
    <w:rsid w:val="00AD628E"/>
    <w:rsid w:val="00AE0A74"/>
    <w:rsid w:val="00AE216E"/>
    <w:rsid w:val="00AE46A9"/>
    <w:rsid w:val="00AE4A1F"/>
    <w:rsid w:val="00AE5446"/>
    <w:rsid w:val="00AE5987"/>
    <w:rsid w:val="00AE6998"/>
    <w:rsid w:val="00AE6A24"/>
    <w:rsid w:val="00AF1CD5"/>
    <w:rsid w:val="00AF3073"/>
    <w:rsid w:val="00AF35FC"/>
    <w:rsid w:val="00AF3F0B"/>
    <w:rsid w:val="00AF57A8"/>
    <w:rsid w:val="00AF5E13"/>
    <w:rsid w:val="00AF68E2"/>
    <w:rsid w:val="00B0192B"/>
    <w:rsid w:val="00B02CF2"/>
    <w:rsid w:val="00B118A3"/>
    <w:rsid w:val="00B12F31"/>
    <w:rsid w:val="00B13157"/>
    <w:rsid w:val="00B21AF2"/>
    <w:rsid w:val="00B27168"/>
    <w:rsid w:val="00B325FC"/>
    <w:rsid w:val="00B34E3A"/>
    <w:rsid w:val="00B37C9B"/>
    <w:rsid w:val="00B4003E"/>
    <w:rsid w:val="00B51451"/>
    <w:rsid w:val="00B55C9A"/>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2EA1"/>
    <w:rsid w:val="00B832B1"/>
    <w:rsid w:val="00B84E42"/>
    <w:rsid w:val="00B867D1"/>
    <w:rsid w:val="00B912E7"/>
    <w:rsid w:val="00B93B69"/>
    <w:rsid w:val="00B93C64"/>
    <w:rsid w:val="00B9438E"/>
    <w:rsid w:val="00BA1BAD"/>
    <w:rsid w:val="00BA29E1"/>
    <w:rsid w:val="00BA395D"/>
    <w:rsid w:val="00BA40F2"/>
    <w:rsid w:val="00BA477E"/>
    <w:rsid w:val="00BA75F1"/>
    <w:rsid w:val="00BA775D"/>
    <w:rsid w:val="00BA7CE3"/>
    <w:rsid w:val="00BB1BE2"/>
    <w:rsid w:val="00BB52CD"/>
    <w:rsid w:val="00BB79BB"/>
    <w:rsid w:val="00BC630E"/>
    <w:rsid w:val="00BC7717"/>
    <w:rsid w:val="00BD01E3"/>
    <w:rsid w:val="00BD366B"/>
    <w:rsid w:val="00BD578D"/>
    <w:rsid w:val="00BD628D"/>
    <w:rsid w:val="00BD6889"/>
    <w:rsid w:val="00BE0184"/>
    <w:rsid w:val="00BE0384"/>
    <w:rsid w:val="00BE6BE6"/>
    <w:rsid w:val="00BE7B8E"/>
    <w:rsid w:val="00BF26AD"/>
    <w:rsid w:val="00BF2D57"/>
    <w:rsid w:val="00BF61C9"/>
    <w:rsid w:val="00BF6501"/>
    <w:rsid w:val="00C02C2A"/>
    <w:rsid w:val="00C0759D"/>
    <w:rsid w:val="00C076D7"/>
    <w:rsid w:val="00C101EB"/>
    <w:rsid w:val="00C10FA9"/>
    <w:rsid w:val="00C14BFB"/>
    <w:rsid w:val="00C15DF1"/>
    <w:rsid w:val="00C2655E"/>
    <w:rsid w:val="00C326EB"/>
    <w:rsid w:val="00C3526D"/>
    <w:rsid w:val="00C36B53"/>
    <w:rsid w:val="00C37D57"/>
    <w:rsid w:val="00C40AD4"/>
    <w:rsid w:val="00C456B3"/>
    <w:rsid w:val="00C45D5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084"/>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5D26"/>
    <w:rsid w:val="00CB2A5D"/>
    <w:rsid w:val="00CB2E0E"/>
    <w:rsid w:val="00CC5DBA"/>
    <w:rsid w:val="00CD34EF"/>
    <w:rsid w:val="00CD5188"/>
    <w:rsid w:val="00CD5A24"/>
    <w:rsid w:val="00CD5C5A"/>
    <w:rsid w:val="00CE0447"/>
    <w:rsid w:val="00CE1C81"/>
    <w:rsid w:val="00CE5D29"/>
    <w:rsid w:val="00CF00C5"/>
    <w:rsid w:val="00CF743D"/>
    <w:rsid w:val="00CF799A"/>
    <w:rsid w:val="00D01D80"/>
    <w:rsid w:val="00D02452"/>
    <w:rsid w:val="00D05FCF"/>
    <w:rsid w:val="00D10DAD"/>
    <w:rsid w:val="00D14FD4"/>
    <w:rsid w:val="00D1522B"/>
    <w:rsid w:val="00D16501"/>
    <w:rsid w:val="00D17A60"/>
    <w:rsid w:val="00D20BAF"/>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7091E"/>
    <w:rsid w:val="00D730F1"/>
    <w:rsid w:val="00D73D6F"/>
    <w:rsid w:val="00D8401D"/>
    <w:rsid w:val="00D8608F"/>
    <w:rsid w:val="00D9079B"/>
    <w:rsid w:val="00D9224E"/>
    <w:rsid w:val="00D9679F"/>
    <w:rsid w:val="00D97442"/>
    <w:rsid w:val="00DA26C7"/>
    <w:rsid w:val="00DA6EF1"/>
    <w:rsid w:val="00DB190F"/>
    <w:rsid w:val="00DB2D4C"/>
    <w:rsid w:val="00DB2E4A"/>
    <w:rsid w:val="00DB6EDB"/>
    <w:rsid w:val="00DC0BFE"/>
    <w:rsid w:val="00DD2C64"/>
    <w:rsid w:val="00DD2F3A"/>
    <w:rsid w:val="00DD5FB0"/>
    <w:rsid w:val="00DD67A1"/>
    <w:rsid w:val="00DD7A8D"/>
    <w:rsid w:val="00DE0C69"/>
    <w:rsid w:val="00DE2FB4"/>
    <w:rsid w:val="00DE5304"/>
    <w:rsid w:val="00DE55EA"/>
    <w:rsid w:val="00DE7151"/>
    <w:rsid w:val="00DF0B87"/>
    <w:rsid w:val="00DF0FBF"/>
    <w:rsid w:val="00DF11EE"/>
    <w:rsid w:val="00DF1EDF"/>
    <w:rsid w:val="00DF2507"/>
    <w:rsid w:val="00DF2546"/>
    <w:rsid w:val="00DF2F75"/>
    <w:rsid w:val="00DF30D0"/>
    <w:rsid w:val="00DF46BE"/>
    <w:rsid w:val="00DF6563"/>
    <w:rsid w:val="00E00B28"/>
    <w:rsid w:val="00E031A3"/>
    <w:rsid w:val="00E04584"/>
    <w:rsid w:val="00E07D14"/>
    <w:rsid w:val="00E14DB0"/>
    <w:rsid w:val="00E15140"/>
    <w:rsid w:val="00E15CF7"/>
    <w:rsid w:val="00E20469"/>
    <w:rsid w:val="00E24BEB"/>
    <w:rsid w:val="00E2764A"/>
    <w:rsid w:val="00E2771F"/>
    <w:rsid w:val="00E30A13"/>
    <w:rsid w:val="00E345AF"/>
    <w:rsid w:val="00E35C7B"/>
    <w:rsid w:val="00E368AE"/>
    <w:rsid w:val="00E4198B"/>
    <w:rsid w:val="00E42DD2"/>
    <w:rsid w:val="00E437EF"/>
    <w:rsid w:val="00E4532E"/>
    <w:rsid w:val="00E459FD"/>
    <w:rsid w:val="00E462CD"/>
    <w:rsid w:val="00E46548"/>
    <w:rsid w:val="00E50774"/>
    <w:rsid w:val="00E51C7F"/>
    <w:rsid w:val="00E5733B"/>
    <w:rsid w:val="00E57988"/>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A208E"/>
    <w:rsid w:val="00EB0004"/>
    <w:rsid w:val="00EB2346"/>
    <w:rsid w:val="00EB3C52"/>
    <w:rsid w:val="00EB6B54"/>
    <w:rsid w:val="00EB7F09"/>
    <w:rsid w:val="00EC2F4C"/>
    <w:rsid w:val="00EC3498"/>
    <w:rsid w:val="00EC35A5"/>
    <w:rsid w:val="00EC659B"/>
    <w:rsid w:val="00ED102C"/>
    <w:rsid w:val="00ED1A64"/>
    <w:rsid w:val="00ED7292"/>
    <w:rsid w:val="00ED7BA5"/>
    <w:rsid w:val="00EE154A"/>
    <w:rsid w:val="00EE2F38"/>
    <w:rsid w:val="00EE3996"/>
    <w:rsid w:val="00EE6477"/>
    <w:rsid w:val="00EF059C"/>
    <w:rsid w:val="00EF1AAC"/>
    <w:rsid w:val="00F00C67"/>
    <w:rsid w:val="00F015FB"/>
    <w:rsid w:val="00F02A0F"/>
    <w:rsid w:val="00F04756"/>
    <w:rsid w:val="00F05B0F"/>
    <w:rsid w:val="00F14998"/>
    <w:rsid w:val="00F15A5F"/>
    <w:rsid w:val="00F203D4"/>
    <w:rsid w:val="00F21727"/>
    <w:rsid w:val="00F277B4"/>
    <w:rsid w:val="00F30137"/>
    <w:rsid w:val="00F31354"/>
    <w:rsid w:val="00F31D86"/>
    <w:rsid w:val="00F32B8C"/>
    <w:rsid w:val="00F34287"/>
    <w:rsid w:val="00F356E7"/>
    <w:rsid w:val="00F43722"/>
    <w:rsid w:val="00F45577"/>
    <w:rsid w:val="00F46342"/>
    <w:rsid w:val="00F47ADB"/>
    <w:rsid w:val="00F50305"/>
    <w:rsid w:val="00F5679A"/>
    <w:rsid w:val="00F618D1"/>
    <w:rsid w:val="00F6309E"/>
    <w:rsid w:val="00F63CDF"/>
    <w:rsid w:val="00F67FB7"/>
    <w:rsid w:val="00F71B26"/>
    <w:rsid w:val="00F77121"/>
    <w:rsid w:val="00F77531"/>
    <w:rsid w:val="00F8072D"/>
    <w:rsid w:val="00F87F9A"/>
    <w:rsid w:val="00F90383"/>
    <w:rsid w:val="00F97938"/>
    <w:rsid w:val="00FA0065"/>
    <w:rsid w:val="00FA0F9B"/>
    <w:rsid w:val="00FA24F5"/>
    <w:rsid w:val="00FA2CD1"/>
    <w:rsid w:val="00FA4A3C"/>
    <w:rsid w:val="00FA69BF"/>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7E61"/>
    <w:rsid w:val="00FD7F3C"/>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BE34A7"/>
  <w15:docId w15:val="{0339B927-CAFB-4906-A58A-EDC42E24D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unhideWhenUsed/>
    <w:rsid w:val="00527F21"/>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rsid w:val="00527F21"/>
    <w:rPr>
      <w:rFonts w:ascii="Calibri" w:hAnsi="Calibri"/>
    </w:rPr>
  </w:style>
  <w:style w:type="character" w:styleId="Refdenotaderodap">
    <w:name w:val="footnote reference"/>
    <w:uiPriority w:val="99"/>
    <w:unhideWhenUsed/>
    <w:rsid w:val="00527F21"/>
    <w:rPr>
      <w:vertAlign w:val="superscript"/>
    </w:rPr>
  </w:style>
  <w:style w:type="paragraph" w:customStyle="1" w:styleId="CorpoTR">
    <w:name w:val="Corpo TR"/>
    <w:basedOn w:val="Normal"/>
    <w:link w:val="CorpoTRChar"/>
    <w:autoRedefine/>
    <w:qFormat/>
    <w:rsid w:val="00527F21"/>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527F21"/>
    <w:rPr>
      <w:rFonts w:ascii="Arial" w:hAnsi="Arial" w:cs="Arial"/>
      <w:b/>
      <w:sz w:val="18"/>
      <w:szCs w:val="18"/>
    </w:rPr>
  </w:style>
  <w:style w:type="paragraph" w:customStyle="1" w:styleId="SubtituloTR">
    <w:name w:val="Subtitulo TR"/>
    <w:basedOn w:val="Normal"/>
    <w:link w:val="SubtituloTRChar"/>
    <w:qFormat/>
    <w:rsid w:val="00527F21"/>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527F21"/>
    <w:rPr>
      <w:rFonts w:ascii="Arial" w:hAnsi="Arial" w:cs="Arial"/>
      <w:b/>
      <w:bCs/>
      <w:iCs/>
      <w:caps/>
      <w:color w:val="000000"/>
      <w:sz w:val="22"/>
      <w:szCs w:val="22"/>
      <w:lang w:eastAsia="en-US"/>
    </w:rPr>
  </w:style>
  <w:style w:type="numbering" w:customStyle="1" w:styleId="Estilo2">
    <w:name w:val="Estilo2"/>
    <w:uiPriority w:val="99"/>
    <w:rsid w:val="00527F21"/>
    <w:pPr>
      <w:numPr>
        <w:numId w:val="14"/>
      </w:numPr>
    </w:pPr>
  </w:style>
  <w:style w:type="paragraph" w:customStyle="1" w:styleId="Enumerao4-TCDF">
    <w:name w:val="Enumeração 4 - TCDF"/>
    <w:basedOn w:val="Ttulo4"/>
    <w:qFormat/>
    <w:rsid w:val="00527F21"/>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527F21"/>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527F21"/>
    <w:pPr>
      <w:numPr>
        <w:numId w:val="14"/>
      </w:numPr>
      <w:spacing w:after="120" w:line="240" w:lineRule="auto"/>
      <w:ind w:left="1985" w:hanging="851"/>
      <w:jc w:val="both"/>
    </w:pPr>
    <w:rPr>
      <w:rFonts w:cs="Times New Roman"/>
      <w:lang w:eastAsia="pt-BR"/>
    </w:rPr>
  </w:style>
  <w:style w:type="character" w:styleId="MenoPendente">
    <w:name w:val="Unresolved Mention"/>
    <w:basedOn w:val="Fontepargpadro"/>
    <w:uiPriority w:val="99"/>
    <w:semiHidden/>
    <w:unhideWhenUsed/>
    <w:rsid w:val="00527F21"/>
    <w:rPr>
      <w:color w:val="605E5C"/>
      <w:shd w:val="clear" w:color="auto" w:fill="E1DFDD"/>
    </w:rPr>
  </w:style>
  <w:style w:type="numbering" w:customStyle="1" w:styleId="WWNum23">
    <w:name w:val="WWNum23"/>
    <w:basedOn w:val="Semlista"/>
    <w:rsid w:val="00527F21"/>
    <w:pPr>
      <w:numPr>
        <w:numId w:val="15"/>
      </w:numPr>
    </w:pPr>
  </w:style>
  <w:style w:type="character" w:customStyle="1" w:styleId="ListLabel9">
    <w:name w:val="ListLabel 9"/>
    <w:qFormat/>
    <w:rsid w:val="00527F21"/>
    <w:rPr>
      <w:rFonts w:eastAsia="Noto Sans Symbols" w:cs="Noto Sans Symbols"/>
      <w:u w:val="none"/>
    </w:rPr>
  </w:style>
  <w:style w:type="paragraph" w:customStyle="1" w:styleId="LO-normal1">
    <w:name w:val="LO-normal1"/>
    <w:qFormat/>
    <w:rsid w:val="00527F21"/>
    <w:pPr>
      <w:spacing w:line="276" w:lineRule="auto"/>
    </w:pPr>
    <w:rPr>
      <w:rFonts w:ascii="Arial" w:eastAsia="Arial" w:hAnsi="Arial" w:cs="Arial"/>
      <w:sz w:val="22"/>
      <w:szCs w:val="22"/>
      <w:lang w:eastAsia="zh-CN" w:bidi="hi-IN"/>
    </w:rPr>
  </w:style>
  <w:style w:type="character" w:customStyle="1" w:styleId="ListLabel33">
    <w:name w:val="ListLabel 33"/>
    <w:qFormat/>
    <w:rsid w:val="00527F21"/>
    <w:rPr>
      <w:rFonts w:eastAsia="Arial" w:cs="Arial"/>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mailto:leonardo.paz@tc.df.gov.br" TargetMode="External"/><Relationship Id="rId21" Type="http://schemas.openxmlformats.org/officeDocument/2006/relationships/hyperlink" Target="http://www.planalto.gov.br/ccivil_03/_Ato2015-2018/2016/Decreto/D8660.htm"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ednaldos@tc.df.gov.br" TargetMode="External"/><Relationship Id="rId33"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yperlink" Target="mailto:miguelkn@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32" Type="http://schemas.openxmlformats.org/officeDocument/2006/relationships/image" Target="media/image3.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mailto:fernandof@tc.df.gov.br"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hyperlink" Target="mailto:sbrazao@tc.df.gov.br" TargetMode="External"/><Relationship Id="rId30" Type="http://schemas.openxmlformats.org/officeDocument/2006/relationships/hyperlink" Target="mailto:leonardo.paz@tc.df.gov.br%20"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Documentos\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12A04-6EE2-4B77-A827-223F59949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02BE38-BC90-43A7-BE36-9AB4D99BAF8A}">
  <ds:schemaRefs>
    <ds:schemaRef ds:uri="http://www.w3.org/XML/1998/namespace"/>
    <ds:schemaRef ds:uri="http://purl.org/dc/terms/"/>
    <ds:schemaRef ds:uri="a6d483d6-7cde-454f-9700-1dca77a6785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purl.org/dc/elements/1.1/"/>
    <ds:schemaRef ds:uri="5f1ce42f-c57e-4699-9768-bf8c2a029303"/>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- 28-03-2025.dotx</Template>
  <TotalTime>2413</TotalTime>
  <Pages>72</Pages>
  <Words>19667</Words>
  <Characters>106207</Characters>
  <Application>Microsoft Office Word</Application>
  <DocSecurity>0</DocSecurity>
  <Lines>885</Lines>
  <Paragraphs>251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125623</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Wildson Prado Oliveira</cp:lastModifiedBy>
  <cp:revision>40</cp:revision>
  <cp:lastPrinted>2025-09-22T19:08:00Z</cp:lastPrinted>
  <dcterms:created xsi:type="dcterms:W3CDTF">2025-06-18T19:06:00Z</dcterms:created>
  <dcterms:modified xsi:type="dcterms:W3CDTF">2025-09-22T19:37:00Z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